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81D4" w14:textId="77777777" w:rsidR="001C2D1F" w:rsidRPr="003237B7" w:rsidRDefault="001C2D1F" w:rsidP="001C2D1F">
      <w:pPr>
        <w:rPr>
          <w:rFonts w:ascii="Arial" w:hAnsi="Arial" w:cs="Arial"/>
          <w:b/>
          <w:color w:val="101920" w:themeColor="text1"/>
          <w:sz w:val="48"/>
          <w:szCs w:val="48"/>
        </w:rPr>
      </w:pPr>
      <w:r w:rsidRPr="003237B7">
        <w:rPr>
          <w:rFonts w:ascii="Arial" w:hAnsi="Arial" w:cs="Arial"/>
          <w:b/>
          <w:color w:val="101920" w:themeColor="text1"/>
          <w:sz w:val="48"/>
          <w:szCs w:val="48"/>
        </w:rPr>
        <w:t>Pressemitteilung</w:t>
      </w:r>
    </w:p>
    <w:p w14:paraId="2DFE6D20" w14:textId="388D5AFF" w:rsidR="003237B7" w:rsidRPr="00013566" w:rsidRDefault="00661972" w:rsidP="003237B7">
      <w:pPr>
        <w:rPr>
          <w:rFonts w:ascii="Arial" w:hAnsi="Arial" w:cs="Arial"/>
          <w:bCs/>
          <w:sz w:val="22"/>
          <w:szCs w:val="22"/>
        </w:rPr>
      </w:pPr>
      <w:r>
        <w:rPr>
          <w:rFonts w:ascii="Arial" w:hAnsi="Arial" w:cs="Arial"/>
          <w:bCs/>
          <w:sz w:val="22"/>
          <w:szCs w:val="22"/>
        </w:rPr>
        <w:t>2</w:t>
      </w:r>
      <w:r w:rsidR="001C62F2">
        <w:rPr>
          <w:rFonts w:ascii="Arial" w:hAnsi="Arial" w:cs="Arial"/>
          <w:bCs/>
          <w:sz w:val="22"/>
          <w:szCs w:val="22"/>
        </w:rPr>
        <w:t xml:space="preserve">. </w:t>
      </w:r>
      <w:r>
        <w:rPr>
          <w:rFonts w:ascii="Arial" w:hAnsi="Arial" w:cs="Arial"/>
          <w:bCs/>
          <w:sz w:val="22"/>
          <w:szCs w:val="22"/>
        </w:rPr>
        <w:t>Jun</w:t>
      </w:r>
      <w:r w:rsidR="00FB71CC">
        <w:rPr>
          <w:rFonts w:ascii="Arial" w:hAnsi="Arial" w:cs="Arial"/>
          <w:bCs/>
          <w:sz w:val="22"/>
          <w:szCs w:val="22"/>
        </w:rPr>
        <w:t>i</w:t>
      </w:r>
      <w:r w:rsidR="001C62F2">
        <w:rPr>
          <w:rFonts w:ascii="Arial" w:hAnsi="Arial" w:cs="Arial"/>
          <w:bCs/>
          <w:sz w:val="22"/>
          <w:szCs w:val="22"/>
        </w:rPr>
        <w:t xml:space="preserve"> </w:t>
      </w:r>
      <w:r w:rsidR="003237B7">
        <w:rPr>
          <w:rFonts w:ascii="Arial" w:hAnsi="Arial" w:cs="Arial"/>
          <w:bCs/>
          <w:sz w:val="22"/>
          <w:szCs w:val="22"/>
        </w:rPr>
        <w:t>2026</w:t>
      </w:r>
    </w:p>
    <w:p w14:paraId="14AD39E5" w14:textId="77777777" w:rsidR="003237B7" w:rsidRPr="004F20E4" w:rsidRDefault="003237B7" w:rsidP="003237B7">
      <w:pPr>
        <w:rPr>
          <w:rFonts w:ascii="Arial" w:hAnsi="Arial" w:cs="Arial"/>
          <w:b/>
          <w:color w:val="6B6B6B"/>
        </w:rPr>
      </w:pPr>
    </w:p>
    <w:p w14:paraId="0717B0B6" w14:textId="77777777" w:rsidR="001C62F2" w:rsidRPr="002F1D2F" w:rsidRDefault="001C62F2" w:rsidP="001C62F2">
      <w:pPr>
        <w:rPr>
          <w:rFonts w:ascii="Arial" w:hAnsi="Arial" w:cs="Arial"/>
          <w:color w:val="101920" w:themeColor="text1"/>
          <w:sz w:val="32"/>
          <w:szCs w:val="32"/>
        </w:rPr>
      </w:pPr>
      <w:r w:rsidRPr="002F1D2F">
        <w:rPr>
          <w:rFonts w:ascii="Arial" w:hAnsi="Arial" w:cs="Arial"/>
          <w:color w:val="101920" w:themeColor="text1"/>
          <w:sz w:val="32"/>
          <w:szCs w:val="32"/>
        </w:rPr>
        <w:t>norisbank Sommerumfrage 2026</w:t>
      </w:r>
    </w:p>
    <w:p w14:paraId="04EDE416" w14:textId="77777777" w:rsidR="001C62F2" w:rsidRDefault="001C62F2" w:rsidP="001C62F2">
      <w:pPr>
        <w:rPr>
          <w:rFonts w:ascii="Arial" w:hAnsi="Arial" w:cs="Arial"/>
          <w:b/>
          <w:color w:val="FD5000"/>
          <w:sz w:val="32"/>
          <w:szCs w:val="32"/>
        </w:rPr>
      </w:pPr>
    </w:p>
    <w:p w14:paraId="31684205" w14:textId="74A309AB" w:rsidR="00B35A3B" w:rsidRPr="00065917" w:rsidRDefault="00B35A3B" w:rsidP="00B35A3B">
      <w:pPr>
        <w:spacing w:line="360" w:lineRule="auto"/>
        <w:rPr>
          <w:rFonts w:ascii="Arial" w:hAnsi="Arial" w:cs="Arial"/>
          <w:b/>
          <w:color w:val="FD5000"/>
          <w:sz w:val="32"/>
          <w:szCs w:val="32"/>
        </w:rPr>
      </w:pPr>
      <w:r w:rsidRPr="00065917">
        <w:rPr>
          <w:rFonts w:ascii="Arial" w:hAnsi="Arial" w:cs="Arial"/>
          <w:b/>
          <w:color w:val="FD5000"/>
          <w:sz w:val="32"/>
          <w:szCs w:val="32"/>
        </w:rPr>
        <w:t xml:space="preserve">Knappe Kasse, trotzdem weg? </w:t>
      </w:r>
      <w:r w:rsidR="00065917">
        <w:rPr>
          <w:rFonts w:ascii="Arial" w:hAnsi="Arial" w:cs="Arial"/>
          <w:b/>
          <w:color w:val="FD5000"/>
          <w:sz w:val="32"/>
          <w:szCs w:val="32"/>
        </w:rPr>
        <w:br/>
      </w:r>
      <w:r w:rsidRPr="00065917">
        <w:rPr>
          <w:rFonts w:ascii="Arial" w:hAnsi="Arial" w:cs="Arial"/>
          <w:b/>
          <w:color w:val="FD5000"/>
          <w:sz w:val="32"/>
          <w:szCs w:val="32"/>
        </w:rPr>
        <w:t>So viel Urlaub leisten sich die Deutschen 2026</w:t>
      </w:r>
    </w:p>
    <w:p w14:paraId="2194A275" w14:textId="1E30B06A" w:rsidR="00065917" w:rsidRPr="00065917" w:rsidRDefault="00065917" w:rsidP="00065917">
      <w:pPr>
        <w:pStyle w:val="Listenabsatz"/>
        <w:numPr>
          <w:ilvl w:val="0"/>
          <w:numId w:val="8"/>
        </w:numPr>
        <w:spacing w:line="360" w:lineRule="auto"/>
        <w:rPr>
          <w:rFonts w:ascii="Arial" w:hAnsi="Arial" w:cs="Arial"/>
          <w:b/>
          <w:bCs/>
          <w:color w:val="101920" w:themeColor="text1"/>
        </w:rPr>
      </w:pPr>
      <w:r w:rsidRPr="00065917">
        <w:rPr>
          <w:rFonts w:ascii="Arial" w:hAnsi="Arial" w:cs="Arial"/>
          <w:b/>
          <w:bCs/>
          <w:color w:val="101920" w:themeColor="text1"/>
        </w:rPr>
        <w:t>Trotz engerem Spielraum bleibt Urlaub für viele fest eingeplant</w:t>
      </w:r>
      <w:r w:rsidRPr="00065917">
        <w:rPr>
          <w:rFonts w:ascii="Arial" w:hAnsi="Arial" w:cs="Arial" w:hint="eastAsia"/>
          <w:b/>
          <w:bCs/>
          <w:color w:val="101920" w:themeColor="text1"/>
        </w:rPr>
        <w:t> </w:t>
      </w:r>
    </w:p>
    <w:p w14:paraId="5E291D65" w14:textId="2A9D520C" w:rsidR="00065917" w:rsidRPr="00065917" w:rsidRDefault="00065917" w:rsidP="00065917">
      <w:pPr>
        <w:pStyle w:val="Listenabsatz"/>
        <w:numPr>
          <w:ilvl w:val="0"/>
          <w:numId w:val="8"/>
        </w:numPr>
        <w:spacing w:line="360" w:lineRule="auto"/>
        <w:rPr>
          <w:rFonts w:ascii="Arial" w:hAnsi="Arial" w:cs="Arial"/>
          <w:b/>
          <w:bCs/>
          <w:color w:val="101920" w:themeColor="text1"/>
        </w:rPr>
      </w:pPr>
      <w:r w:rsidRPr="00065917">
        <w:rPr>
          <w:rFonts w:ascii="Arial" w:hAnsi="Arial" w:cs="Arial"/>
          <w:b/>
          <w:bCs/>
          <w:color w:val="101920" w:themeColor="text1"/>
        </w:rPr>
        <w:t>Wer verreist, setzt sich beim Budget meist klare Grenzen</w:t>
      </w:r>
      <w:r w:rsidRPr="00065917">
        <w:rPr>
          <w:rFonts w:ascii="Arial" w:hAnsi="Arial" w:cs="Arial" w:hint="eastAsia"/>
          <w:b/>
          <w:bCs/>
          <w:color w:val="101920" w:themeColor="text1"/>
        </w:rPr>
        <w:t> </w:t>
      </w:r>
    </w:p>
    <w:p w14:paraId="6A59A30D" w14:textId="4AF94413" w:rsidR="00065917" w:rsidRPr="00065917" w:rsidRDefault="001D2EE6" w:rsidP="00065917">
      <w:pPr>
        <w:pStyle w:val="Listenabsatz"/>
        <w:numPr>
          <w:ilvl w:val="0"/>
          <w:numId w:val="8"/>
        </w:numPr>
        <w:spacing w:line="360" w:lineRule="auto"/>
        <w:rPr>
          <w:rFonts w:ascii="Arial" w:hAnsi="Arial" w:cs="Arial"/>
          <w:b/>
          <w:bCs/>
          <w:color w:val="101920" w:themeColor="text1"/>
        </w:rPr>
      </w:pPr>
      <w:r>
        <w:rPr>
          <w:rFonts w:ascii="Arial" w:hAnsi="Arial" w:cs="Arial"/>
          <w:b/>
          <w:bCs/>
          <w:color w:val="101920" w:themeColor="text1"/>
        </w:rPr>
        <w:t>Die Auszeit wird zu einer Frage des Geldes</w:t>
      </w:r>
    </w:p>
    <w:p w14:paraId="7868D08A" w14:textId="07B997AB" w:rsidR="00FB71CC" w:rsidRPr="00065917" w:rsidRDefault="00FB71CC" w:rsidP="00FB71CC">
      <w:pPr>
        <w:rPr>
          <w:rFonts w:ascii="Arial" w:hAnsi="Arial" w:cs="Arial"/>
          <w:b/>
          <w:color w:val="FD5000"/>
        </w:rPr>
      </w:pPr>
    </w:p>
    <w:p w14:paraId="646F45C8" w14:textId="190B84A7" w:rsidR="00B35A3B" w:rsidRPr="00065917" w:rsidRDefault="00B35A3B" w:rsidP="00B35A3B">
      <w:pPr>
        <w:spacing w:line="360" w:lineRule="auto"/>
        <w:rPr>
          <w:rFonts w:ascii="Arial" w:hAnsi="Arial" w:cs="Arial"/>
          <w:b/>
          <w:bCs/>
          <w:lang w:eastAsia="ja-JP"/>
        </w:rPr>
      </w:pPr>
      <w:r w:rsidRPr="00065917">
        <w:rPr>
          <w:rFonts w:ascii="Arial" w:hAnsi="Arial" w:cs="Arial"/>
          <w:b/>
          <w:bCs/>
          <w:lang w:eastAsia="ja-JP"/>
        </w:rPr>
        <w:t xml:space="preserve">Bonn, </w:t>
      </w:r>
      <w:r w:rsidR="00661972">
        <w:rPr>
          <w:rFonts w:ascii="Arial" w:hAnsi="Arial" w:cs="Arial"/>
          <w:b/>
          <w:bCs/>
          <w:lang w:eastAsia="ja-JP"/>
        </w:rPr>
        <w:t>2</w:t>
      </w:r>
      <w:r w:rsidRPr="00065917">
        <w:rPr>
          <w:rFonts w:ascii="Arial" w:hAnsi="Arial" w:cs="Arial"/>
          <w:b/>
          <w:bCs/>
          <w:lang w:eastAsia="ja-JP"/>
        </w:rPr>
        <w:t>.0</w:t>
      </w:r>
      <w:r w:rsidR="00661972">
        <w:rPr>
          <w:rFonts w:ascii="Arial" w:hAnsi="Arial" w:cs="Arial"/>
          <w:b/>
          <w:bCs/>
          <w:lang w:eastAsia="ja-JP"/>
        </w:rPr>
        <w:t>6</w:t>
      </w:r>
      <w:r w:rsidRPr="00065917">
        <w:rPr>
          <w:rFonts w:ascii="Arial" w:hAnsi="Arial" w:cs="Arial"/>
          <w:b/>
          <w:bCs/>
          <w:lang w:eastAsia="ja-JP"/>
        </w:rPr>
        <w:t xml:space="preserve">.2026 | Die Reisepläne stehen, das Budget wackelt. So lässt sich der Sommerurlaub 2026 für viele Deutsche auf einen kurzen Nenner bringen. Die </w:t>
      </w:r>
      <w:r w:rsidR="00B51A65">
        <w:rPr>
          <w:rFonts w:ascii="Arial" w:hAnsi="Arial" w:cs="Arial"/>
          <w:b/>
          <w:bCs/>
          <w:lang w:eastAsia="ja-JP"/>
        </w:rPr>
        <w:t>Reise</w:t>
      </w:r>
      <w:r w:rsidRPr="00065917">
        <w:rPr>
          <w:rFonts w:ascii="Arial" w:hAnsi="Arial" w:cs="Arial"/>
          <w:b/>
          <w:bCs/>
          <w:lang w:eastAsia="ja-JP"/>
        </w:rPr>
        <w:t xml:space="preserve"> </w:t>
      </w:r>
      <w:r w:rsidR="00065917">
        <w:rPr>
          <w:rFonts w:ascii="Arial" w:hAnsi="Arial" w:cs="Arial"/>
          <w:b/>
          <w:bCs/>
          <w:lang w:eastAsia="ja-JP"/>
        </w:rPr>
        <w:t xml:space="preserve">wollen </w:t>
      </w:r>
      <w:r w:rsidRPr="00065917">
        <w:rPr>
          <w:rFonts w:ascii="Arial" w:hAnsi="Arial" w:cs="Arial"/>
          <w:b/>
          <w:bCs/>
          <w:lang w:eastAsia="ja-JP"/>
        </w:rPr>
        <w:t>sie sich nicht nehmen lassen, kalkulieren dabei aber deutlich genauer als früher. Das zeigt die aktuelle norisbank-Befragung zum Reiseverhalten der Deutschen 2026.</w:t>
      </w:r>
    </w:p>
    <w:p w14:paraId="3E9116E8" w14:textId="77777777" w:rsidR="00B35A3B" w:rsidRPr="00065917" w:rsidRDefault="00B35A3B" w:rsidP="00B35A3B">
      <w:pPr>
        <w:spacing w:line="360" w:lineRule="auto"/>
        <w:rPr>
          <w:rFonts w:ascii="Arial" w:hAnsi="Arial" w:cs="Arial"/>
          <w:lang w:eastAsia="ja-JP"/>
        </w:rPr>
      </w:pPr>
    </w:p>
    <w:p w14:paraId="01E75B2F" w14:textId="512E4221" w:rsidR="00B35A3B" w:rsidRPr="00065917" w:rsidRDefault="00B35A3B" w:rsidP="00B35A3B">
      <w:pPr>
        <w:spacing w:line="360" w:lineRule="auto"/>
        <w:rPr>
          <w:rFonts w:ascii="Arial" w:hAnsi="Arial" w:cs="Arial"/>
          <w:lang w:eastAsia="ja-JP"/>
        </w:rPr>
      </w:pPr>
      <w:r w:rsidRPr="00065917">
        <w:rPr>
          <w:rFonts w:ascii="Arial" w:hAnsi="Arial" w:cs="Arial"/>
          <w:lang w:eastAsia="ja-JP"/>
        </w:rPr>
        <w:t xml:space="preserve">Doch was darf der </w:t>
      </w:r>
      <w:proofErr w:type="gramStart"/>
      <w:r w:rsidRPr="00065917">
        <w:rPr>
          <w:rFonts w:ascii="Arial" w:hAnsi="Arial" w:cs="Arial"/>
          <w:lang w:eastAsia="ja-JP"/>
        </w:rPr>
        <w:t>Urlaub überhaupt</w:t>
      </w:r>
      <w:proofErr w:type="gramEnd"/>
      <w:r w:rsidRPr="00065917">
        <w:rPr>
          <w:rFonts w:ascii="Arial" w:hAnsi="Arial" w:cs="Arial"/>
          <w:lang w:eastAsia="ja-JP"/>
        </w:rPr>
        <w:t xml:space="preserve"> noch kosten? Für den diesjährigen Haupturlaub planen die Deutschen</w:t>
      </w:r>
      <w:r w:rsidR="002E5341">
        <w:rPr>
          <w:rFonts w:ascii="Arial" w:hAnsi="Arial" w:cs="Arial"/>
          <w:lang w:eastAsia="ja-JP"/>
        </w:rPr>
        <w:t xml:space="preserve"> </w:t>
      </w:r>
      <w:r w:rsidRPr="00065917">
        <w:rPr>
          <w:rFonts w:ascii="Arial" w:hAnsi="Arial" w:cs="Arial"/>
          <w:lang w:eastAsia="ja-JP"/>
        </w:rPr>
        <w:t>1.454,06</w:t>
      </w:r>
      <w:r w:rsidR="002E5341">
        <w:rPr>
          <w:rFonts w:ascii="Arial" w:hAnsi="Arial" w:cs="Arial"/>
          <w:lang w:eastAsia="ja-JP"/>
        </w:rPr>
        <w:t> </w:t>
      </w:r>
      <w:r w:rsidRPr="00065917">
        <w:rPr>
          <w:rFonts w:ascii="Arial" w:hAnsi="Arial" w:cs="Arial"/>
          <w:lang w:eastAsia="ja-JP"/>
        </w:rPr>
        <w:t xml:space="preserve">Euro pro Person ein, inklusive An- und Abreise, Unterkunft und Ausgaben vor Ort. Damit liegt das geplante Budget leicht über dem Vorjahreswert von 1.432,31 Euro. Der Durchschnitt erzählt allerdings nur einen Teil der Wirklichkeit. Denn während viele Deutsche ihre Reise weiterhin fest einplanen, </w:t>
      </w:r>
      <w:r w:rsidR="007C3ACC">
        <w:rPr>
          <w:rFonts w:ascii="Arial" w:hAnsi="Arial" w:cs="Arial"/>
          <w:lang w:eastAsia="ja-JP"/>
        </w:rPr>
        <w:t xml:space="preserve">müssen andere 2026 bei Reisedauer oder Ziel deutlich zurückstecken. </w:t>
      </w:r>
      <w:r w:rsidRPr="00065917">
        <w:rPr>
          <w:rFonts w:ascii="Arial" w:hAnsi="Arial" w:cs="Arial"/>
          <w:lang w:eastAsia="ja-JP"/>
        </w:rPr>
        <w:t>Wie groß der finanzielle Spielraum für den Urlaub ausfällt, ist dabei längst nicht für alle gleich. Je nach Lebensphase und persönlicher Situation wird 2026 unterschiedlich kalkuliert, abgewogen und priorisiert.</w:t>
      </w:r>
    </w:p>
    <w:p w14:paraId="018CAF37" w14:textId="77777777" w:rsidR="00B35A3B" w:rsidRPr="00065917" w:rsidRDefault="00B35A3B" w:rsidP="00B35A3B">
      <w:pPr>
        <w:spacing w:line="360" w:lineRule="auto"/>
        <w:rPr>
          <w:rFonts w:ascii="Arial" w:hAnsi="Arial" w:cs="Arial"/>
          <w:lang w:eastAsia="ja-JP"/>
        </w:rPr>
      </w:pPr>
    </w:p>
    <w:p w14:paraId="23A1BC52" w14:textId="77777777" w:rsidR="00B35A3B" w:rsidRPr="00065917" w:rsidRDefault="00B35A3B" w:rsidP="00B35A3B">
      <w:pPr>
        <w:spacing w:line="360" w:lineRule="auto"/>
        <w:rPr>
          <w:rFonts w:ascii="Arial" w:hAnsi="Arial" w:cs="Arial"/>
          <w:b/>
          <w:bCs/>
          <w:lang w:eastAsia="ja-JP"/>
        </w:rPr>
      </w:pPr>
      <w:r w:rsidRPr="00065917">
        <w:rPr>
          <w:rFonts w:ascii="Arial" w:hAnsi="Arial" w:cs="Arial"/>
          <w:b/>
          <w:bCs/>
          <w:lang w:eastAsia="ja-JP"/>
        </w:rPr>
        <w:t>Viele setzen sich beim Urlaub ein klares Limit</w:t>
      </w:r>
    </w:p>
    <w:p w14:paraId="4E8FFDBB" w14:textId="31095B6A" w:rsidR="00B35A3B" w:rsidRPr="00065917" w:rsidRDefault="00B35A3B" w:rsidP="00B35A3B">
      <w:pPr>
        <w:spacing w:line="360" w:lineRule="auto"/>
        <w:rPr>
          <w:rFonts w:ascii="Arial" w:hAnsi="Arial" w:cs="Arial"/>
          <w:lang w:eastAsia="ja-JP"/>
        </w:rPr>
      </w:pPr>
      <w:r w:rsidRPr="00065917">
        <w:rPr>
          <w:rFonts w:ascii="Arial" w:hAnsi="Arial" w:cs="Arial"/>
          <w:lang w:eastAsia="ja-JP"/>
        </w:rPr>
        <w:t xml:space="preserve">Trotz hoher Preise bleibt das Budget der Deutschen in einem klar abgesteckten Rahmen. 64,6 Prozent der Reisenden planen für ihren Haupturlaub Ausgaben von bis zu 1.500 Euro pro Person ein. Damit liegt der Anteil etwas höher als im Vorjahr (2025: 62,2 Prozent; 2024: 59,2 Prozent). </w:t>
      </w:r>
      <w:r w:rsidR="004C75A3" w:rsidRPr="00065917">
        <w:rPr>
          <w:rFonts w:ascii="Arial" w:hAnsi="Arial" w:cs="Arial"/>
          <w:lang w:eastAsia="ja-JP"/>
        </w:rPr>
        <w:t>16,1 Prozent mit 750 bis unter 1.000 Euro</w:t>
      </w:r>
      <w:r w:rsidR="004C75A3">
        <w:rPr>
          <w:rFonts w:ascii="Arial" w:hAnsi="Arial" w:cs="Arial"/>
          <w:lang w:eastAsia="ja-JP"/>
        </w:rPr>
        <w:t>,</w:t>
      </w:r>
      <w:r w:rsidR="004C75A3" w:rsidRPr="00065917">
        <w:rPr>
          <w:rFonts w:ascii="Arial" w:hAnsi="Arial" w:cs="Arial"/>
          <w:lang w:eastAsia="ja-JP"/>
        </w:rPr>
        <w:t xml:space="preserve"> 11,3 Prozent kalkulieren mit Ausgaben zwischen 500 bis unter 750 Euro,</w:t>
      </w:r>
      <w:r w:rsidR="004C75A3">
        <w:rPr>
          <w:rFonts w:ascii="Arial" w:hAnsi="Arial" w:cs="Arial"/>
          <w:lang w:eastAsia="ja-JP"/>
        </w:rPr>
        <w:t xml:space="preserve"> </w:t>
      </w:r>
      <w:r w:rsidRPr="00065917">
        <w:rPr>
          <w:rFonts w:ascii="Arial" w:hAnsi="Arial" w:cs="Arial"/>
          <w:lang w:eastAsia="ja-JP"/>
        </w:rPr>
        <w:t>10 Prozent wollen mit höchstens 500 Euro pro Person auskommen.</w:t>
      </w:r>
      <w:r w:rsidR="007C3ACC">
        <w:rPr>
          <w:rFonts w:ascii="Arial" w:hAnsi="Arial" w:cs="Arial"/>
          <w:lang w:eastAsia="ja-JP"/>
        </w:rPr>
        <w:t xml:space="preserve"> </w:t>
      </w:r>
      <w:r w:rsidRPr="00065917">
        <w:rPr>
          <w:rFonts w:ascii="Arial" w:hAnsi="Arial" w:cs="Arial"/>
          <w:lang w:eastAsia="ja-JP"/>
        </w:rPr>
        <w:t xml:space="preserve">Gereist wird also weiterhin, aber nicht mehr so unbeschwert wie früher. Viele Deutsche setzen sich für den Urlaub inzwischen ein klares finanzielles Limit. Alles, was darüber hinausgeht, wird enger kalkuliert. </w:t>
      </w:r>
    </w:p>
    <w:p w14:paraId="6B33C568" w14:textId="77777777" w:rsidR="00B35A3B" w:rsidRPr="00065917" w:rsidRDefault="00B35A3B" w:rsidP="00B35A3B">
      <w:pPr>
        <w:spacing w:line="360" w:lineRule="auto"/>
        <w:rPr>
          <w:rFonts w:ascii="Arial" w:hAnsi="Arial" w:cs="Arial"/>
          <w:lang w:eastAsia="ja-JP"/>
        </w:rPr>
      </w:pPr>
    </w:p>
    <w:p w14:paraId="03A455A5" w14:textId="77777777" w:rsidR="0026667A" w:rsidRDefault="0026667A">
      <w:pPr>
        <w:rPr>
          <w:rFonts w:ascii="Arial" w:hAnsi="Arial" w:cs="Arial"/>
          <w:b/>
          <w:bCs/>
          <w:lang w:eastAsia="ja-JP"/>
        </w:rPr>
      </w:pPr>
      <w:r>
        <w:rPr>
          <w:rFonts w:ascii="Arial" w:hAnsi="Arial" w:cs="Arial"/>
          <w:b/>
          <w:bCs/>
          <w:lang w:eastAsia="ja-JP"/>
        </w:rPr>
        <w:br w:type="page"/>
      </w:r>
    </w:p>
    <w:p w14:paraId="0505D105" w14:textId="5394844D" w:rsidR="00B35A3B" w:rsidRPr="00065917" w:rsidRDefault="00B35A3B" w:rsidP="00B35A3B">
      <w:pPr>
        <w:spacing w:line="360" w:lineRule="auto"/>
        <w:rPr>
          <w:rFonts w:ascii="Arial" w:hAnsi="Arial" w:cs="Arial"/>
          <w:b/>
          <w:bCs/>
          <w:lang w:eastAsia="ja-JP"/>
        </w:rPr>
      </w:pPr>
      <w:r w:rsidRPr="00065917">
        <w:rPr>
          <w:rFonts w:ascii="Arial" w:hAnsi="Arial" w:cs="Arial"/>
          <w:b/>
          <w:bCs/>
          <w:lang w:eastAsia="ja-JP"/>
        </w:rPr>
        <w:lastRenderedPageBreak/>
        <w:t>Die meisten rechnen längst mit höheren Urlaubskosten</w:t>
      </w:r>
    </w:p>
    <w:p w14:paraId="4B305760" w14:textId="3F1ED879" w:rsidR="00B35A3B" w:rsidRPr="00065917" w:rsidRDefault="00D1671A" w:rsidP="00B35A3B">
      <w:pPr>
        <w:spacing w:line="360" w:lineRule="auto"/>
        <w:rPr>
          <w:rFonts w:ascii="Arial" w:hAnsi="Arial" w:cs="Arial"/>
          <w:lang w:eastAsia="ja-JP"/>
        </w:rPr>
      </w:pPr>
      <w:r>
        <w:rPr>
          <w:rFonts w:ascii="Arial" w:hAnsi="Arial" w:cs="Arial"/>
          <w:lang w:eastAsia="ja-JP"/>
        </w:rPr>
        <w:t>So</w:t>
      </w:r>
      <w:r w:rsidR="00B35A3B" w:rsidRPr="00065917">
        <w:rPr>
          <w:rFonts w:ascii="Arial" w:hAnsi="Arial" w:cs="Arial"/>
          <w:lang w:eastAsia="ja-JP"/>
        </w:rPr>
        <w:t xml:space="preserve"> reist ein Großteil der Deutschen mit dem Bewusstsein, dass die Preise weiter angezogen haben, auch am Urlaubsort. 43,7 Prozent gehen davon aus, dass Urlaubsreisen generell teurer geworden sind. 36,1 Prozent rechnen zusätzlich damit, dass auch die Preise an den Urlaubsorten wegen der Inflation steigen werden. Gegenüber dem Vorjahr ist dieser Anteil noch einmal um 3,6 Prozentpunkte gestiegen (2025: 32,5 Prozent). Nur 10,4 Prozent rechnen nicht mit höheren Preisen im Urlaub.</w:t>
      </w:r>
    </w:p>
    <w:p w14:paraId="0D069A22" w14:textId="77777777" w:rsidR="00B35A3B" w:rsidRPr="00065917" w:rsidRDefault="00B35A3B" w:rsidP="00B35A3B">
      <w:pPr>
        <w:spacing w:line="360" w:lineRule="auto"/>
        <w:rPr>
          <w:rFonts w:ascii="Arial" w:hAnsi="Arial" w:cs="Arial"/>
          <w:lang w:eastAsia="ja-JP"/>
        </w:rPr>
      </w:pPr>
    </w:p>
    <w:p w14:paraId="22214DC6" w14:textId="03F5F719" w:rsidR="00B35A3B" w:rsidRPr="00065917" w:rsidRDefault="00B35A3B" w:rsidP="00B35A3B">
      <w:pPr>
        <w:spacing w:line="360" w:lineRule="auto"/>
        <w:rPr>
          <w:rFonts w:ascii="Arial" w:hAnsi="Arial" w:cs="Arial"/>
          <w:lang w:eastAsia="ja-JP"/>
        </w:rPr>
      </w:pPr>
      <w:r w:rsidRPr="00065917">
        <w:rPr>
          <w:rFonts w:ascii="Arial" w:hAnsi="Arial" w:cs="Arial"/>
          <w:lang w:eastAsia="ja-JP"/>
        </w:rPr>
        <w:t xml:space="preserve">Viele Deutsche fahren also nicht ahnungslos in die Ferien, sondern mit dem </w:t>
      </w:r>
      <w:r w:rsidR="00AB27B6">
        <w:rPr>
          <w:rFonts w:ascii="Arial" w:hAnsi="Arial" w:cs="Arial"/>
          <w:lang w:eastAsia="ja-JP"/>
        </w:rPr>
        <w:t>Gedanken</w:t>
      </w:r>
      <w:r w:rsidRPr="00065917">
        <w:rPr>
          <w:rFonts w:ascii="Arial" w:hAnsi="Arial" w:cs="Arial"/>
          <w:lang w:eastAsia="ja-JP"/>
        </w:rPr>
        <w:t>, dass die Reise zwar stattfinden soll, vor Ort aber nicht mehr alles möglich ist.</w:t>
      </w:r>
      <w:r w:rsidR="00EC1618">
        <w:rPr>
          <w:rFonts w:ascii="Arial" w:hAnsi="Arial" w:cs="Arial"/>
          <w:lang w:eastAsia="ja-JP"/>
        </w:rPr>
        <w:t xml:space="preserve"> </w:t>
      </w:r>
      <w:r w:rsidRPr="00065917">
        <w:rPr>
          <w:rFonts w:ascii="Arial" w:hAnsi="Arial" w:cs="Arial"/>
          <w:lang w:eastAsia="ja-JP"/>
        </w:rPr>
        <w:t xml:space="preserve">Denn schon vor Reiseantritt ist vielen klar, dass Urlaub 2026 nicht nur eine Frage des „Ob“, sondern immer häufiger auch des „Wie viel“ ist. Das betrifft nicht nur die Buchung, sondern ebenso </w:t>
      </w:r>
      <w:r w:rsidR="008867AC">
        <w:rPr>
          <w:rFonts w:ascii="Arial" w:hAnsi="Arial" w:cs="Arial"/>
          <w:lang w:eastAsia="ja-JP"/>
        </w:rPr>
        <w:t>V</w:t>
      </w:r>
      <w:r w:rsidRPr="00065917">
        <w:rPr>
          <w:rFonts w:ascii="Arial" w:hAnsi="Arial" w:cs="Arial"/>
          <w:lang w:eastAsia="ja-JP"/>
        </w:rPr>
        <w:t xml:space="preserve">ieles von dem, was am Urlaubsort noch dazukommt. </w:t>
      </w:r>
    </w:p>
    <w:p w14:paraId="60A02357" w14:textId="77777777" w:rsidR="00B35A3B" w:rsidRPr="00065917" w:rsidRDefault="00B35A3B" w:rsidP="00B35A3B">
      <w:pPr>
        <w:spacing w:line="360" w:lineRule="auto"/>
        <w:rPr>
          <w:rFonts w:ascii="Arial" w:hAnsi="Arial" w:cs="Arial"/>
          <w:lang w:eastAsia="ja-JP"/>
        </w:rPr>
      </w:pPr>
    </w:p>
    <w:p w14:paraId="72B16CEF" w14:textId="77777777" w:rsidR="00B35A3B" w:rsidRPr="00065917" w:rsidRDefault="00B35A3B" w:rsidP="00B35A3B">
      <w:pPr>
        <w:spacing w:line="360" w:lineRule="auto"/>
        <w:rPr>
          <w:rFonts w:ascii="Arial" w:hAnsi="Arial" w:cs="Arial"/>
          <w:b/>
          <w:bCs/>
          <w:lang w:eastAsia="ja-JP"/>
        </w:rPr>
      </w:pPr>
      <w:r w:rsidRPr="00065917">
        <w:rPr>
          <w:rFonts w:ascii="Arial" w:hAnsi="Arial" w:cs="Arial"/>
          <w:b/>
          <w:bCs/>
          <w:lang w:eastAsia="ja-JP"/>
        </w:rPr>
        <w:t>Urlaub bleibt wichtig, wird aber stärker durchgerechnet</w:t>
      </w:r>
    </w:p>
    <w:p w14:paraId="1BACFC05" w14:textId="542D95BF" w:rsidR="00B35A3B" w:rsidRPr="00065917" w:rsidRDefault="00B35A3B" w:rsidP="00B35A3B">
      <w:pPr>
        <w:spacing w:line="360" w:lineRule="auto"/>
        <w:rPr>
          <w:rFonts w:ascii="Arial" w:hAnsi="Arial" w:cs="Arial"/>
          <w:lang w:eastAsia="ja-JP"/>
        </w:rPr>
      </w:pPr>
      <w:r w:rsidRPr="00065917">
        <w:rPr>
          <w:rFonts w:ascii="Arial" w:hAnsi="Arial" w:cs="Arial"/>
          <w:lang w:eastAsia="ja-JP"/>
        </w:rPr>
        <w:t>Die Ergebnisse der norisbank Umfrage zeigen, dass Urlaub für viele Deutsche auch bei engerem finanziellem Spielraum ein fes</w:t>
      </w:r>
      <w:r w:rsidR="00EC1618">
        <w:rPr>
          <w:rFonts w:ascii="Arial" w:hAnsi="Arial" w:cs="Arial"/>
          <w:lang w:eastAsia="ja-JP"/>
        </w:rPr>
        <w:t xml:space="preserve">tes Ziel </w:t>
      </w:r>
      <w:r w:rsidRPr="00065917">
        <w:rPr>
          <w:rFonts w:ascii="Arial" w:hAnsi="Arial" w:cs="Arial"/>
          <w:lang w:eastAsia="ja-JP"/>
        </w:rPr>
        <w:t xml:space="preserve">bleibt. Gleichzeitig wird die Sommerreise 2026 stärker zur Rechenaufgabe. Manche halten an ihren Plänen fest und sparen an anderer Stelle, andere müssen ihre Auszeit verschieben oder ganz darauf verzichten. </w:t>
      </w:r>
    </w:p>
    <w:p w14:paraId="7F767CD5" w14:textId="77777777" w:rsidR="00B35A3B" w:rsidRPr="00065917" w:rsidRDefault="00B35A3B" w:rsidP="00B35A3B">
      <w:pPr>
        <w:spacing w:line="360" w:lineRule="auto"/>
        <w:rPr>
          <w:rFonts w:ascii="Arial" w:hAnsi="Arial" w:cs="Arial"/>
          <w:lang w:eastAsia="ja-JP"/>
        </w:rPr>
      </w:pPr>
    </w:p>
    <w:p w14:paraId="191CCA78" w14:textId="564D1492" w:rsidR="00B35A3B" w:rsidRPr="00065917" w:rsidRDefault="00B35A3B" w:rsidP="00B35A3B">
      <w:pPr>
        <w:spacing w:line="360" w:lineRule="auto"/>
        <w:rPr>
          <w:rFonts w:ascii="Arial" w:hAnsi="Arial" w:cs="Arial"/>
          <w:lang w:eastAsia="ja-JP"/>
        </w:rPr>
      </w:pPr>
      <w:r w:rsidRPr="00065917">
        <w:rPr>
          <w:rFonts w:ascii="Arial" w:hAnsi="Arial" w:cs="Arial"/>
          <w:lang w:eastAsia="ja-JP"/>
        </w:rPr>
        <w:t>Gerade wenn das Urlaubsbudget enger kalkuliert werden muss, werden Transparenz und gute Planung wichtiger. Digitale Banking-Angebote wie die norisbank App helfen dabei, Ausgaben und Kontostand auch unterwegs im Blick zu behalten.</w:t>
      </w:r>
    </w:p>
    <w:p w14:paraId="02B796A7" w14:textId="77777777" w:rsidR="00FB71CC" w:rsidRPr="00065917" w:rsidRDefault="00FB71CC" w:rsidP="00FB71CC">
      <w:pPr>
        <w:spacing w:line="360" w:lineRule="auto"/>
        <w:rPr>
          <w:rFonts w:ascii="Arial" w:hAnsi="Arial" w:cs="Arial"/>
          <w:lang w:eastAsia="ja-JP"/>
        </w:rPr>
      </w:pPr>
    </w:p>
    <w:p w14:paraId="0F91D922" w14:textId="77777777" w:rsidR="00F8095A" w:rsidRPr="00F21125" w:rsidRDefault="00F8095A" w:rsidP="00F8095A">
      <w:pPr>
        <w:spacing w:line="360" w:lineRule="auto"/>
        <w:rPr>
          <w:rFonts w:ascii="Arial" w:hAnsi="Arial" w:cs="Arial"/>
          <w:lang w:eastAsia="ja-JP"/>
        </w:rPr>
      </w:pPr>
      <w:r w:rsidRPr="00065917">
        <w:rPr>
          <w:rFonts w:ascii="Arial" w:hAnsi="Arial" w:cs="Arial"/>
          <w:lang w:eastAsia="ja-JP"/>
        </w:rPr>
        <w:t xml:space="preserve">Mehr Informationen zur norisbank </w:t>
      </w:r>
      <w:r w:rsidRPr="00F21125">
        <w:rPr>
          <w:rFonts w:ascii="Arial" w:hAnsi="Arial" w:cs="Arial"/>
          <w:lang w:eastAsia="ja-JP"/>
        </w:rPr>
        <w:t xml:space="preserve">finden Sie unter </w:t>
      </w:r>
      <w:hyperlink r:id="rId11" w:history="1">
        <w:r w:rsidRPr="00F21125">
          <w:rPr>
            <w:rFonts w:ascii="Arial" w:hAnsi="Arial" w:cs="Arial"/>
            <w:lang w:eastAsia="ja-JP"/>
          </w:rPr>
          <w:t>www.norisbank.de</w:t>
        </w:r>
      </w:hyperlink>
      <w:r w:rsidRPr="00F21125">
        <w:rPr>
          <w:rFonts w:ascii="Arial" w:hAnsi="Arial" w:cs="Arial"/>
          <w:lang w:eastAsia="ja-JP"/>
        </w:rPr>
        <w:t>.</w:t>
      </w:r>
    </w:p>
    <w:p w14:paraId="6943B9DA" w14:textId="77777777" w:rsidR="00F8095A" w:rsidRPr="00065917" w:rsidRDefault="00F8095A" w:rsidP="00F8095A">
      <w:pPr>
        <w:spacing w:line="360" w:lineRule="auto"/>
        <w:rPr>
          <w:rFonts w:ascii="Arial" w:hAnsi="Arial" w:cs="Arial"/>
          <w:lang w:eastAsia="ja-JP"/>
        </w:rPr>
      </w:pPr>
    </w:p>
    <w:p w14:paraId="663DCB7E" w14:textId="77777777" w:rsidR="00F8095A" w:rsidRPr="00065917" w:rsidRDefault="00F8095A" w:rsidP="00F8095A">
      <w:pPr>
        <w:spacing w:line="360" w:lineRule="auto"/>
        <w:rPr>
          <w:rFonts w:ascii="Arial" w:hAnsi="Arial" w:cs="Arial"/>
          <w:b/>
          <w:color w:val="101920" w:themeColor="text1"/>
          <w:lang w:eastAsia="ja-JP"/>
        </w:rPr>
      </w:pPr>
      <w:r w:rsidRPr="00065917">
        <w:rPr>
          <w:rFonts w:ascii="Arial" w:hAnsi="Arial" w:cs="Arial"/>
          <w:b/>
          <w:color w:val="101920" w:themeColor="text1"/>
          <w:lang w:eastAsia="ja-JP"/>
        </w:rPr>
        <w:t>Über die Umfrage</w:t>
      </w:r>
    </w:p>
    <w:p w14:paraId="6BB47ECE" w14:textId="441E688E" w:rsidR="00F8095A" w:rsidRPr="00065917" w:rsidRDefault="00F8095A" w:rsidP="00F8095A">
      <w:pPr>
        <w:spacing w:line="360" w:lineRule="auto"/>
        <w:rPr>
          <w:rFonts w:ascii="Arial" w:hAnsi="Arial" w:cs="Arial"/>
          <w:color w:val="101920" w:themeColor="text1"/>
        </w:rPr>
      </w:pPr>
      <w:r w:rsidRPr="00065917">
        <w:rPr>
          <w:rFonts w:ascii="Arial" w:hAnsi="Arial" w:cs="Arial"/>
          <w:color w:val="101920" w:themeColor="text1"/>
        </w:rPr>
        <w:t>Die norisbank hat zusammen mit dem Marktforschungsinstitut INNOFACT AG 1.0</w:t>
      </w:r>
      <w:r w:rsidR="001C62F2" w:rsidRPr="00065917">
        <w:rPr>
          <w:rFonts w:ascii="Arial" w:hAnsi="Arial" w:cs="Arial"/>
          <w:color w:val="101920" w:themeColor="text1"/>
        </w:rPr>
        <w:t>2</w:t>
      </w:r>
      <w:r w:rsidRPr="00065917">
        <w:rPr>
          <w:rFonts w:ascii="Arial" w:hAnsi="Arial" w:cs="Arial"/>
          <w:color w:val="101920" w:themeColor="text1"/>
        </w:rPr>
        <w:t>1 Personen ab 18</w:t>
      </w:r>
      <w:r w:rsidR="009F6456">
        <w:rPr>
          <w:rFonts w:ascii="Arial" w:hAnsi="Arial" w:cs="Arial"/>
          <w:color w:val="101920" w:themeColor="text1"/>
        </w:rPr>
        <w:t> </w:t>
      </w:r>
      <w:r w:rsidRPr="00065917">
        <w:rPr>
          <w:rFonts w:ascii="Arial" w:hAnsi="Arial" w:cs="Arial"/>
          <w:color w:val="101920" w:themeColor="text1"/>
        </w:rPr>
        <w:t xml:space="preserve">Jahren bevölkerungsrepräsentativ nach Geschlecht, Alter und Region befragt. Die Online-Befragung wurde </w:t>
      </w:r>
      <w:r w:rsidR="003F46C9">
        <w:rPr>
          <w:rFonts w:ascii="Arial" w:hAnsi="Arial" w:cs="Arial"/>
          <w:color w:val="101920" w:themeColor="text1"/>
        </w:rPr>
        <w:t>im</w:t>
      </w:r>
      <w:r w:rsidR="001C62F2" w:rsidRPr="00065917">
        <w:rPr>
          <w:rFonts w:ascii="Arial" w:hAnsi="Arial" w:cs="Arial"/>
          <w:color w:val="101920" w:themeColor="text1"/>
        </w:rPr>
        <w:t xml:space="preserve"> März</w:t>
      </w:r>
      <w:r w:rsidRPr="00065917">
        <w:rPr>
          <w:rFonts w:ascii="Arial" w:hAnsi="Arial" w:cs="Arial"/>
          <w:color w:val="101920" w:themeColor="text1"/>
        </w:rPr>
        <w:t xml:space="preserve"> 202</w:t>
      </w:r>
      <w:r w:rsidR="001C62F2" w:rsidRPr="00065917">
        <w:rPr>
          <w:rFonts w:ascii="Arial" w:hAnsi="Arial" w:cs="Arial"/>
          <w:color w:val="101920" w:themeColor="text1"/>
        </w:rPr>
        <w:t>6</w:t>
      </w:r>
      <w:r w:rsidRPr="00065917">
        <w:rPr>
          <w:rFonts w:ascii="Arial" w:hAnsi="Arial" w:cs="Arial"/>
          <w:color w:val="101920" w:themeColor="text1"/>
        </w:rPr>
        <w:t xml:space="preserve"> durchgeführt.</w:t>
      </w:r>
    </w:p>
    <w:p w14:paraId="0671A378" w14:textId="77777777" w:rsidR="00F8095A" w:rsidRPr="00065917" w:rsidRDefault="00F8095A" w:rsidP="00F8095A">
      <w:pPr>
        <w:spacing w:line="360" w:lineRule="auto"/>
        <w:rPr>
          <w:rFonts w:ascii="Arial" w:hAnsi="Arial" w:cs="Arial"/>
          <w:b/>
          <w:color w:val="101920" w:themeColor="text1"/>
          <w:lang w:eastAsia="ja-JP"/>
        </w:rPr>
      </w:pPr>
    </w:p>
    <w:p w14:paraId="1496D406" w14:textId="50C4A44F" w:rsidR="00F8095A" w:rsidRPr="00065917" w:rsidRDefault="00F8095A" w:rsidP="00F8095A">
      <w:pPr>
        <w:spacing w:line="360" w:lineRule="auto"/>
        <w:rPr>
          <w:rFonts w:ascii="Arial" w:hAnsi="Arial" w:cs="Arial"/>
          <w:b/>
          <w:color w:val="101920" w:themeColor="text1"/>
          <w:lang w:eastAsia="ja-JP"/>
        </w:rPr>
      </w:pPr>
      <w:r w:rsidRPr="00065917">
        <w:rPr>
          <w:rFonts w:ascii="Arial" w:hAnsi="Arial" w:cs="Arial"/>
          <w:b/>
          <w:color w:val="101920" w:themeColor="text1"/>
          <w:lang w:eastAsia="ja-JP"/>
        </w:rPr>
        <w:t>Über die norisbank</w:t>
      </w:r>
    </w:p>
    <w:p w14:paraId="4A72E35A" w14:textId="35FB76D8" w:rsidR="009F6456" w:rsidRPr="009F6456" w:rsidRDefault="009F6456" w:rsidP="009F6456">
      <w:pPr>
        <w:spacing w:line="360" w:lineRule="auto"/>
        <w:rPr>
          <w:rFonts w:ascii="Arial" w:hAnsi="Arial" w:cs="Arial"/>
          <w:color w:val="101920" w:themeColor="text1"/>
        </w:rPr>
      </w:pPr>
      <w:r w:rsidRPr="009F6456">
        <w:rPr>
          <w:rFonts w:ascii="Arial" w:hAnsi="Arial" w:cs="Arial"/>
          <w:color w:val="101920" w:themeColor="text1"/>
        </w:rPr>
        <w:t>Die norisbank – ein Unternehmen der Deutsche Bank Gruppe – ist eine moderne Direktbank, die ihren Kunden an 7 Tagen die Woche 24 Stunden zur Verfügung steht. Sie bietet ihren Kunden Produkte und Services in Testsieger-Qualität zu stets attraktiven Konditionen. Neben den Kernangeboten – dem leistungsstarken „Top-Girokonto“ ab 0 Euro mit passender Kredit- oder Debitkarte, den attraktiven Tagesgeld-Angeboten sowie dem individuellen „Top-Kredit“ – bietet die norisbank ihren Kunden breit gefächerte Leistungen in anerkannter Qualität zu exzellenten Konditionen.</w:t>
      </w:r>
    </w:p>
    <w:p w14:paraId="2A994B1A" w14:textId="77777777" w:rsidR="00F8095A" w:rsidRDefault="00F8095A" w:rsidP="00F8095A">
      <w:pPr>
        <w:spacing w:line="360" w:lineRule="auto"/>
        <w:rPr>
          <w:rFonts w:ascii="Arial" w:hAnsi="Arial" w:cs="Arial"/>
          <w:color w:val="101920" w:themeColor="text1"/>
        </w:rPr>
      </w:pPr>
    </w:p>
    <w:p w14:paraId="102D9A3B" w14:textId="62923612" w:rsidR="00F8095A" w:rsidRPr="00065917" w:rsidRDefault="00F8095A" w:rsidP="00F8095A">
      <w:pPr>
        <w:spacing w:line="360" w:lineRule="auto"/>
        <w:rPr>
          <w:rFonts w:ascii="Arial" w:hAnsi="Arial" w:cs="Arial"/>
          <w:lang w:eastAsia="ja-JP"/>
        </w:rPr>
      </w:pPr>
      <w:r w:rsidRPr="009F6456">
        <w:rPr>
          <w:rFonts w:ascii="Arial" w:hAnsi="Arial" w:cs="Arial"/>
          <w:color w:val="101920" w:themeColor="text1"/>
        </w:rPr>
        <w:lastRenderedPageBreak/>
        <w:t xml:space="preserve">Für ihre kundenorientierten, leistungsstarken Angebote wurde die norisbank in den letzten Jahren vielfach prämiert. So belegte </w:t>
      </w:r>
      <w:proofErr w:type="gramStart"/>
      <w:r w:rsidRPr="009F6456">
        <w:rPr>
          <w:rFonts w:ascii="Arial" w:hAnsi="Arial" w:cs="Arial"/>
          <w:color w:val="101920" w:themeColor="text1"/>
        </w:rPr>
        <w:t>unter anderem das</w:t>
      </w:r>
      <w:proofErr w:type="gramEnd"/>
      <w:r w:rsidRPr="009F6456">
        <w:rPr>
          <w:rFonts w:ascii="Arial" w:hAnsi="Arial" w:cs="Arial"/>
          <w:color w:val="101920" w:themeColor="text1"/>
        </w:rPr>
        <w:t xml:space="preserve"> norisbank Top-Girokonto beim großen Girokonten-Vergleich </w:t>
      </w:r>
      <w:r w:rsidR="009F6456" w:rsidRPr="009F6456">
        <w:rPr>
          <w:rFonts w:ascii="Arial" w:hAnsi="Arial" w:cs="Arial"/>
          <w:color w:val="101920" w:themeColor="text1"/>
        </w:rPr>
        <w:t>202</w:t>
      </w:r>
      <w:r w:rsidR="003F46C9">
        <w:rPr>
          <w:rFonts w:ascii="Arial" w:hAnsi="Arial" w:cs="Arial"/>
          <w:color w:val="101920" w:themeColor="text1"/>
        </w:rPr>
        <w:t>6</w:t>
      </w:r>
      <w:r w:rsidR="009F6456" w:rsidRPr="009F6456">
        <w:rPr>
          <w:rFonts w:ascii="Arial" w:hAnsi="Arial" w:cs="Arial"/>
          <w:color w:val="101920" w:themeColor="text1"/>
        </w:rPr>
        <w:t xml:space="preserve"> von €uro Platz 1. 2025</w:t>
      </w:r>
      <w:r w:rsidRPr="009F6456">
        <w:rPr>
          <w:rFonts w:ascii="Arial" w:hAnsi="Arial" w:cs="Arial"/>
          <w:color w:val="101920" w:themeColor="text1"/>
        </w:rPr>
        <w:t xml:space="preserve"> verlieh Focus Money auf Basis eines deutschlandweiten Tests der norisbank überdies die Auszeichnung „Deutschlands beste Direktbank“. Vielfache weitere Auszeichnungen bestätigen darüber hinaus die Top-Qualität und das hervorragende Preis-Leistungs-Verhältnis der norisbank:</w:t>
      </w:r>
      <w:r w:rsidR="009F6456" w:rsidRPr="009F6456">
        <w:rPr>
          <w:rFonts w:ascii="Arial" w:hAnsi="Arial" w:cs="Arial"/>
          <w:color w:val="101920" w:themeColor="text1"/>
        </w:rPr>
        <w:t> </w:t>
      </w:r>
      <w:hyperlink r:id="rId12" w:history="1">
        <w:r w:rsidRPr="00065917">
          <w:rPr>
            <w:rStyle w:val="Hyperlink"/>
            <w:rFonts w:ascii="Arial" w:hAnsi="Arial" w:cs="Arial"/>
          </w:rPr>
          <w:t>https://www.norisbank.de/ueber-uns/norisbank/auszeichnungen.html</w:t>
        </w:r>
      </w:hyperlink>
    </w:p>
    <w:p w14:paraId="408282FB" w14:textId="77777777" w:rsidR="00F8095A" w:rsidRPr="00065917" w:rsidRDefault="00F8095A" w:rsidP="00F8095A">
      <w:pPr>
        <w:spacing w:line="360" w:lineRule="auto"/>
        <w:rPr>
          <w:rFonts w:ascii="Arial" w:hAnsi="Arial" w:cs="Arial"/>
          <w:lang w:eastAsia="ja-JP"/>
        </w:rPr>
      </w:pPr>
    </w:p>
    <w:p w14:paraId="14D804D2" w14:textId="543B60BC" w:rsidR="00B36151" w:rsidRPr="00065917" w:rsidRDefault="00F8095A" w:rsidP="00F8095A">
      <w:pPr>
        <w:spacing w:line="360" w:lineRule="auto"/>
        <w:rPr>
          <w:rFonts w:ascii="Arial" w:hAnsi="Arial" w:cs="Arial"/>
        </w:rPr>
      </w:pPr>
      <w:r w:rsidRPr="00065917">
        <w:rPr>
          <w:rFonts w:ascii="Arial" w:hAnsi="Arial" w:cs="Arial"/>
          <w:b/>
        </w:rPr>
        <w:t xml:space="preserve">Pressekontakt der norisbank: </w:t>
      </w:r>
      <w:r w:rsidRPr="00065917">
        <w:rPr>
          <w:rFonts w:ascii="Arial" w:hAnsi="Arial" w:cs="Arial"/>
          <w:b/>
        </w:rPr>
        <w:br/>
      </w:r>
      <w:r w:rsidRPr="00065917">
        <w:rPr>
          <w:rFonts w:ascii="Arial" w:hAnsi="Arial" w:cs="Arial"/>
        </w:rPr>
        <w:t>Christian Jacobs</w:t>
      </w:r>
      <w:r w:rsidRPr="00065917">
        <w:rPr>
          <w:rFonts w:ascii="Arial" w:hAnsi="Arial" w:cs="Arial"/>
        </w:rPr>
        <w:br/>
        <w:t>Kommunikation &amp; Presse</w:t>
      </w:r>
      <w:r w:rsidRPr="00065917">
        <w:rPr>
          <w:rFonts w:ascii="Arial" w:hAnsi="Arial" w:cs="Arial"/>
        </w:rPr>
        <w:br/>
        <w:t>Bundeskanzlerplatz 4, 53113 Bonn</w:t>
      </w:r>
      <w:r w:rsidRPr="00065917">
        <w:rPr>
          <w:rFonts w:ascii="Arial" w:hAnsi="Arial" w:cs="Arial"/>
        </w:rPr>
        <w:br/>
        <w:t>Tel.: +49 228 280-45190</w:t>
      </w:r>
      <w:r w:rsidRPr="00065917">
        <w:rPr>
          <w:rFonts w:ascii="Arial" w:hAnsi="Arial" w:cs="Arial"/>
        </w:rPr>
        <w:br/>
        <w:t xml:space="preserve">E-Mail: </w:t>
      </w:r>
      <w:hyperlink r:id="rId13" w:history="1">
        <w:r w:rsidRPr="00065917">
          <w:rPr>
            <w:rStyle w:val="Hyperlink"/>
            <w:rFonts w:ascii="Arial" w:hAnsi="Arial" w:cs="Arial"/>
          </w:rPr>
          <w:t>christian-a.jacobs@norisbank.de</w:t>
        </w:r>
      </w:hyperlink>
    </w:p>
    <w:p w14:paraId="7F303BB8" w14:textId="77777777" w:rsidR="00C876F3" w:rsidRPr="00065917" w:rsidRDefault="00C876F3">
      <w:pPr>
        <w:spacing w:line="360" w:lineRule="auto"/>
        <w:rPr>
          <w:rFonts w:ascii="Arial" w:hAnsi="Arial" w:cs="Arial"/>
        </w:rPr>
      </w:pPr>
    </w:p>
    <w:sectPr w:rsidR="00C876F3" w:rsidRPr="00065917" w:rsidSect="001C2D1F">
      <w:headerReference w:type="default" r:id="rId14"/>
      <w:footerReference w:type="default" r:id="rId15"/>
      <w:headerReference w:type="first" r:id="rId16"/>
      <w:footerReference w:type="first" r:id="rId17"/>
      <w:pgSz w:w="11906" w:h="16838" w:code="9"/>
      <w:pgMar w:top="2268" w:right="1132" w:bottom="1276" w:left="1418"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9DF5" w14:textId="77777777" w:rsidR="002F2C5A" w:rsidRDefault="002F2C5A">
      <w:r>
        <w:separator/>
      </w:r>
    </w:p>
  </w:endnote>
  <w:endnote w:type="continuationSeparator" w:id="0">
    <w:p w14:paraId="11312173" w14:textId="77777777" w:rsidR="002F2C5A" w:rsidRDefault="002F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utscheBank">
    <w:panose1 w:val="020B0503020202030204"/>
    <w:charset w:val="00"/>
    <w:family w:val="swiss"/>
    <w:pitch w:val="variable"/>
    <w:sig w:usb0="A00002EF" w:usb1="4000003B" w:usb2="0000002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utsche Bank Text">
    <w:panose1 w:val="020B0503020202030204"/>
    <w:charset w:val="00"/>
    <w:family w:val="swiss"/>
    <w:pitch w:val="variable"/>
    <w:sig w:usb0="A000006F" w:usb1="0000006B" w:usb2="00000028" w:usb3="00000000" w:csb0="00000001" w:csb1="00000000"/>
  </w:font>
  <w:font w:name="MS Mincho">
    <w:panose1 w:val="02020609040205080304"/>
    <w:charset w:val="80"/>
    <w:family w:val="modern"/>
    <w:pitch w:val="fixed"/>
    <w:sig w:usb0="E00002FF" w:usb1="6AC7FDFB" w:usb2="08000012" w:usb3="00000000" w:csb0="0002009F" w:csb1="00000000"/>
  </w:font>
  <w:font w:name="Source Sans 3">
    <w:charset w:val="00"/>
    <w:family w:val="swiss"/>
    <w:pitch w:val="variable"/>
    <w:sig w:usb0="E00002FF" w:usb1="00002003"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ED7C" w14:textId="77777777" w:rsidR="005F31A3" w:rsidRDefault="005F31A3" w:rsidP="00B276A2">
    <w:pPr>
      <w:pStyle w:val="Fuzeile"/>
    </w:pPr>
  </w:p>
  <w:p w14:paraId="5DEB7D78" w14:textId="77777777" w:rsidR="005F31A3" w:rsidRDefault="005F31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5E28" w14:textId="30FF4B94" w:rsidR="0079519B" w:rsidRDefault="0079519B" w:rsidP="0079519B">
    <w:pPr>
      <w:rPr>
        <w:rFonts w:ascii="Source Sans 3" w:hAnsi="Source Sans 3"/>
        <w:sz w:val="16"/>
        <w:szCs w:val="22"/>
      </w:rPr>
    </w:pPr>
    <w:r w:rsidRPr="00E716D0">
      <w:rPr>
        <w:rFonts w:ascii="Source Sans 3" w:hAnsi="Source Sans 3"/>
        <w:sz w:val="16"/>
        <w:szCs w:val="22"/>
      </w:rPr>
      <w:tab/>
    </w:r>
    <w:r w:rsidRPr="00E716D0">
      <w:rPr>
        <w:rFonts w:ascii="Source Sans 3" w:hAnsi="Source Sans 3"/>
        <w:sz w:val="16"/>
        <w:szCs w:val="22"/>
      </w:rPr>
      <w:tab/>
    </w:r>
    <w:r w:rsidRPr="00E716D0">
      <w:rPr>
        <w:rFonts w:ascii="Source Sans 3" w:hAnsi="Source Sans 3"/>
        <w:sz w:val="16"/>
        <w:szCs w:val="22"/>
      </w:rPr>
      <w:tab/>
    </w:r>
  </w:p>
  <w:p w14:paraId="7E3E5CFD" w14:textId="77777777" w:rsidR="0079519B" w:rsidRDefault="0079519B" w:rsidP="0079519B">
    <w:pPr>
      <w:rPr>
        <w:rFonts w:ascii="Source Sans 3" w:hAnsi="Source Sans 3"/>
        <w:sz w:val="16"/>
        <w:szCs w:val="22"/>
      </w:rPr>
    </w:pPr>
  </w:p>
  <w:p w14:paraId="5A536F81" w14:textId="77777777" w:rsidR="0079519B" w:rsidRPr="0079519B" w:rsidRDefault="0079519B" w:rsidP="0079519B">
    <w:pPr>
      <w:rPr>
        <w:rFonts w:ascii="Source Sans 3" w:hAnsi="Source Sans 3"/>
        <w:sz w:val="16"/>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8A3D" w14:textId="77777777" w:rsidR="002F2C5A" w:rsidRDefault="002F2C5A">
      <w:r>
        <w:separator/>
      </w:r>
    </w:p>
  </w:footnote>
  <w:footnote w:type="continuationSeparator" w:id="0">
    <w:p w14:paraId="586598FC" w14:textId="77777777" w:rsidR="002F2C5A" w:rsidRDefault="002F2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25120" w14:textId="52EF08E6" w:rsidR="005F31A3" w:rsidRDefault="00424FC7">
    <w:r>
      <w:rPr>
        <w:noProof/>
      </w:rPr>
      <w:drawing>
        <wp:anchor distT="0" distB="0" distL="114300" distR="114300" simplePos="0" relativeHeight="251658242" behindDoc="1" locked="1" layoutInCell="1" allowOverlap="1" wp14:anchorId="37354409" wp14:editId="38EB3135">
          <wp:simplePos x="0" y="0"/>
          <wp:positionH relativeFrom="column">
            <wp:posOffset>-883285</wp:posOffset>
          </wp:positionH>
          <wp:positionV relativeFrom="page">
            <wp:posOffset>6350</wp:posOffset>
          </wp:positionV>
          <wp:extent cx="7536815" cy="10665460"/>
          <wp:effectExtent l="0" t="0" r="0" b="0"/>
          <wp:wrapNone/>
          <wp:docPr id="11802771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2229" w14:textId="77777777" w:rsidR="005F31A3" w:rsidRDefault="005F31A3" w:rsidP="00990D55">
    <w:pPr>
      <w:framePr w:w="184" w:h="2939" w:hRule="exact" w:hSpace="142" w:wrap="notBeside" w:vAnchor="page" w:hAnchor="page" w:x="1248" w:y="2348"/>
    </w:pPr>
  </w:p>
  <w:p w14:paraId="5EE667F1" w14:textId="77777777" w:rsidR="003F0249" w:rsidRPr="00E46EAA" w:rsidRDefault="003F0249" w:rsidP="00990D55">
    <w:pPr>
      <w:framePr w:w="184" w:h="2939" w:hRule="exact" w:hSpace="142" w:wrap="notBeside" w:vAnchor="page" w:hAnchor="page" w:x="1248" w:y="2348"/>
    </w:pPr>
  </w:p>
  <w:p w14:paraId="3A52BC08" w14:textId="3BD4527A" w:rsidR="005F31A3" w:rsidRPr="00350EAC" w:rsidRDefault="00E7643E" w:rsidP="003875CD">
    <w:pPr>
      <w:pStyle w:val="Identifier"/>
    </w:pPr>
    <w:r>
      <w:drawing>
        <wp:anchor distT="0" distB="0" distL="114300" distR="114300" simplePos="0" relativeHeight="251658241" behindDoc="1" locked="1" layoutInCell="1" allowOverlap="1" wp14:anchorId="4D868DE1" wp14:editId="0347A49F">
          <wp:simplePos x="0" y="0"/>
          <wp:positionH relativeFrom="column">
            <wp:posOffset>-900430</wp:posOffset>
          </wp:positionH>
          <wp:positionV relativeFrom="page">
            <wp:posOffset>18415</wp:posOffset>
          </wp:positionV>
          <wp:extent cx="7536815" cy="10665460"/>
          <wp:effectExtent l="0" t="0" r="0" b="0"/>
          <wp:wrapNone/>
          <wp:docPr id="26737172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71728" name="Grafik 3"/>
                  <pic:cNvPicPr/>
                </pic:nvPicPr>
                <pic:blipFill>
                  <a:blip r:embed="rId1"/>
                  <a:stretch>
                    <a:fillRect/>
                  </a:stretch>
                </pic:blipFill>
                <pic:spPr>
                  <a:xfrm>
                    <a:off x="0" y="0"/>
                    <a:ext cx="7536815" cy="10665460"/>
                  </a:xfrm>
                  <a:prstGeom prst="rect">
                    <a:avLst/>
                  </a:prstGeom>
                </pic:spPr>
              </pic:pic>
            </a:graphicData>
          </a:graphic>
          <wp14:sizeRelH relativeFrom="page">
            <wp14:pctWidth>0</wp14:pctWidth>
          </wp14:sizeRelH>
          <wp14:sizeRelV relativeFrom="page">
            <wp14:pctHeight>0</wp14:pctHeight>
          </wp14:sizeRelV>
        </wp:anchor>
      </w:drawing>
    </w:r>
    <w:r w:rsidR="004F5A24">
      <w:br/>
    </w:r>
    <w:r w:rsidR="00751015" w:rsidRPr="004F5A24">
      <mc:AlternateContent>
        <mc:Choice Requires="wps">
          <w:drawing>
            <wp:anchor distT="0" distB="0" distL="114300" distR="114300" simplePos="0" relativeHeight="251658240" behindDoc="0" locked="1" layoutInCell="0" allowOverlap="1" wp14:anchorId="07975089" wp14:editId="54CBDFCF">
              <wp:simplePos x="0" y="0"/>
              <wp:positionH relativeFrom="page">
                <wp:posOffset>0</wp:posOffset>
              </wp:positionH>
              <wp:positionV relativeFrom="page">
                <wp:posOffset>3776980</wp:posOffset>
              </wp:positionV>
              <wp:extent cx="179705" cy="3810"/>
              <wp:effectExtent l="0" t="0" r="1270" b="635"/>
              <wp:wrapNone/>
              <wp:docPr id="1" name="Rectang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38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177D0" id="Rectangle 2" o:spid="_x0000_s1026" alt="&quot;&quot;" style="position:absolute;margin-left:0;margin-top:297.4pt;width:14.15pt;height:.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" o:allowincell="f" fillcolor="black" stroked="f">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2B8421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C0ABB2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B86F47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796953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518E355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EE5C5D"/>
    <w:multiLevelType w:val="hybridMultilevel"/>
    <w:tmpl w:val="2690C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E1681A"/>
    <w:multiLevelType w:val="hybridMultilevel"/>
    <w:tmpl w:val="1BC0D6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3027A4"/>
    <w:multiLevelType w:val="hybridMultilevel"/>
    <w:tmpl w:val="25CED3CC"/>
    <w:lvl w:ilvl="0" w:tplc="B54818E2">
      <w:numFmt w:val="bullet"/>
      <w:lvlText w:val=""/>
      <w:lvlJc w:val="left"/>
      <w:pPr>
        <w:ind w:left="720" w:hanging="360"/>
      </w:pPr>
      <w:rPr>
        <w:rFonts w:ascii="Symbol" w:hAnsi="Symbol" w:hint="default"/>
        <w:color w:val="101920" w:themeColor="text1"/>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257B59"/>
    <w:multiLevelType w:val="hybridMultilevel"/>
    <w:tmpl w:val="D3E80C00"/>
    <w:lvl w:ilvl="0" w:tplc="37F8A3B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6054309">
    <w:abstractNumId w:val="4"/>
  </w:num>
  <w:num w:numId="2" w16cid:durableId="2139950905">
    <w:abstractNumId w:val="3"/>
  </w:num>
  <w:num w:numId="3" w16cid:durableId="538321865">
    <w:abstractNumId w:val="2"/>
  </w:num>
  <w:num w:numId="4" w16cid:durableId="1704210526">
    <w:abstractNumId w:val="1"/>
  </w:num>
  <w:num w:numId="5" w16cid:durableId="1230506671">
    <w:abstractNumId w:val="0"/>
  </w:num>
  <w:num w:numId="6" w16cid:durableId="1850944527">
    <w:abstractNumId w:val="8"/>
  </w:num>
  <w:num w:numId="7" w16cid:durableId="1727870543">
    <w:abstractNumId w:val="6"/>
  </w:num>
  <w:num w:numId="8" w16cid:durableId="492375709">
    <w:abstractNumId w:val="7"/>
  </w:num>
  <w:num w:numId="9" w16cid:durableId="1340498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78"/>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7C"/>
    <w:rsid w:val="00012C05"/>
    <w:rsid w:val="0001709D"/>
    <w:rsid w:val="00023256"/>
    <w:rsid w:val="00025704"/>
    <w:rsid w:val="00026DC6"/>
    <w:rsid w:val="00027B38"/>
    <w:rsid w:val="00043658"/>
    <w:rsid w:val="000462CC"/>
    <w:rsid w:val="00052A00"/>
    <w:rsid w:val="000538EF"/>
    <w:rsid w:val="000551CC"/>
    <w:rsid w:val="0006196C"/>
    <w:rsid w:val="000634C0"/>
    <w:rsid w:val="00065674"/>
    <w:rsid w:val="00065917"/>
    <w:rsid w:val="000665B2"/>
    <w:rsid w:val="00074BC9"/>
    <w:rsid w:val="000756C1"/>
    <w:rsid w:val="00077B3B"/>
    <w:rsid w:val="0009190F"/>
    <w:rsid w:val="000919D4"/>
    <w:rsid w:val="000A2165"/>
    <w:rsid w:val="000A4266"/>
    <w:rsid w:val="000B0B66"/>
    <w:rsid w:val="000C5403"/>
    <w:rsid w:val="000D5063"/>
    <w:rsid w:val="000D7EF2"/>
    <w:rsid w:val="000F1808"/>
    <w:rsid w:val="000F651A"/>
    <w:rsid w:val="00105373"/>
    <w:rsid w:val="00110001"/>
    <w:rsid w:val="0011130C"/>
    <w:rsid w:val="001119F6"/>
    <w:rsid w:val="0014515D"/>
    <w:rsid w:val="001643FC"/>
    <w:rsid w:val="001828C3"/>
    <w:rsid w:val="00182E18"/>
    <w:rsid w:val="00185F37"/>
    <w:rsid w:val="00196397"/>
    <w:rsid w:val="00196E4C"/>
    <w:rsid w:val="00197817"/>
    <w:rsid w:val="001A18E3"/>
    <w:rsid w:val="001A4317"/>
    <w:rsid w:val="001C07D0"/>
    <w:rsid w:val="001C2D1F"/>
    <w:rsid w:val="001C43E7"/>
    <w:rsid w:val="001C62F2"/>
    <w:rsid w:val="001C7E97"/>
    <w:rsid w:val="001D2EE6"/>
    <w:rsid w:val="001E00D7"/>
    <w:rsid w:val="001E0EBE"/>
    <w:rsid w:val="001E145E"/>
    <w:rsid w:val="001E155D"/>
    <w:rsid w:val="001F24DA"/>
    <w:rsid w:val="001F721D"/>
    <w:rsid w:val="00214EB5"/>
    <w:rsid w:val="00217F01"/>
    <w:rsid w:val="00231665"/>
    <w:rsid w:val="0024770A"/>
    <w:rsid w:val="00251041"/>
    <w:rsid w:val="002527E3"/>
    <w:rsid w:val="00253532"/>
    <w:rsid w:val="0026667A"/>
    <w:rsid w:val="00267867"/>
    <w:rsid w:val="002713A8"/>
    <w:rsid w:val="002754BD"/>
    <w:rsid w:val="002757EC"/>
    <w:rsid w:val="002915DB"/>
    <w:rsid w:val="002A277E"/>
    <w:rsid w:val="002A3B23"/>
    <w:rsid w:val="002A573A"/>
    <w:rsid w:val="002B1676"/>
    <w:rsid w:val="002D2E26"/>
    <w:rsid w:val="002D2EA8"/>
    <w:rsid w:val="002D39E1"/>
    <w:rsid w:val="002D4E22"/>
    <w:rsid w:val="002D6101"/>
    <w:rsid w:val="002E2FCC"/>
    <w:rsid w:val="002E42D3"/>
    <w:rsid w:val="002E5341"/>
    <w:rsid w:val="002F2C5A"/>
    <w:rsid w:val="002F3A40"/>
    <w:rsid w:val="002F523E"/>
    <w:rsid w:val="002F5771"/>
    <w:rsid w:val="002F764E"/>
    <w:rsid w:val="00305D2F"/>
    <w:rsid w:val="00314B82"/>
    <w:rsid w:val="003201C1"/>
    <w:rsid w:val="003213C7"/>
    <w:rsid w:val="0032175D"/>
    <w:rsid w:val="003237B7"/>
    <w:rsid w:val="00325113"/>
    <w:rsid w:val="003465AE"/>
    <w:rsid w:val="00350EAC"/>
    <w:rsid w:val="00354599"/>
    <w:rsid w:val="00363835"/>
    <w:rsid w:val="003648E2"/>
    <w:rsid w:val="00382529"/>
    <w:rsid w:val="00382572"/>
    <w:rsid w:val="003875CD"/>
    <w:rsid w:val="00390C81"/>
    <w:rsid w:val="0039505A"/>
    <w:rsid w:val="00396158"/>
    <w:rsid w:val="003978A7"/>
    <w:rsid w:val="00397CD9"/>
    <w:rsid w:val="003A5F72"/>
    <w:rsid w:val="003B44C2"/>
    <w:rsid w:val="003B484D"/>
    <w:rsid w:val="003C09D3"/>
    <w:rsid w:val="003D1B5A"/>
    <w:rsid w:val="003E3208"/>
    <w:rsid w:val="003E7B0C"/>
    <w:rsid w:val="003F0249"/>
    <w:rsid w:val="003F46C9"/>
    <w:rsid w:val="003F4C2F"/>
    <w:rsid w:val="003F6EB2"/>
    <w:rsid w:val="0041453A"/>
    <w:rsid w:val="00416CF8"/>
    <w:rsid w:val="00424FC7"/>
    <w:rsid w:val="004336E1"/>
    <w:rsid w:val="004354F8"/>
    <w:rsid w:val="0045793F"/>
    <w:rsid w:val="0047063C"/>
    <w:rsid w:val="00471DAB"/>
    <w:rsid w:val="00471FB7"/>
    <w:rsid w:val="004A0D65"/>
    <w:rsid w:val="004A2303"/>
    <w:rsid w:val="004A2EED"/>
    <w:rsid w:val="004C0BDC"/>
    <w:rsid w:val="004C75A3"/>
    <w:rsid w:val="004C7B3B"/>
    <w:rsid w:val="004E08D6"/>
    <w:rsid w:val="004E1ACA"/>
    <w:rsid w:val="004E317D"/>
    <w:rsid w:val="004E5ED0"/>
    <w:rsid w:val="004F431B"/>
    <w:rsid w:val="004F4FB0"/>
    <w:rsid w:val="004F5A24"/>
    <w:rsid w:val="00504EBE"/>
    <w:rsid w:val="00510F4B"/>
    <w:rsid w:val="0051365B"/>
    <w:rsid w:val="00535582"/>
    <w:rsid w:val="00536EF6"/>
    <w:rsid w:val="00543025"/>
    <w:rsid w:val="00544798"/>
    <w:rsid w:val="00571ACF"/>
    <w:rsid w:val="00572D99"/>
    <w:rsid w:val="005738EE"/>
    <w:rsid w:val="00576B71"/>
    <w:rsid w:val="00583F11"/>
    <w:rsid w:val="00584AB6"/>
    <w:rsid w:val="00585395"/>
    <w:rsid w:val="0058782F"/>
    <w:rsid w:val="005974BE"/>
    <w:rsid w:val="00597CCA"/>
    <w:rsid w:val="005A5C47"/>
    <w:rsid w:val="005D384F"/>
    <w:rsid w:val="005E11EB"/>
    <w:rsid w:val="005E3E26"/>
    <w:rsid w:val="005E466C"/>
    <w:rsid w:val="005F31A3"/>
    <w:rsid w:val="00602086"/>
    <w:rsid w:val="00610232"/>
    <w:rsid w:val="00622DBC"/>
    <w:rsid w:val="006233D0"/>
    <w:rsid w:val="006313BB"/>
    <w:rsid w:val="00633D40"/>
    <w:rsid w:val="00634AF7"/>
    <w:rsid w:val="00640329"/>
    <w:rsid w:val="00657B9F"/>
    <w:rsid w:val="00661972"/>
    <w:rsid w:val="0067788E"/>
    <w:rsid w:val="00680F86"/>
    <w:rsid w:val="00682B75"/>
    <w:rsid w:val="006842ED"/>
    <w:rsid w:val="00693916"/>
    <w:rsid w:val="006B16F6"/>
    <w:rsid w:val="006B7B02"/>
    <w:rsid w:val="006E53A7"/>
    <w:rsid w:val="006F2F2E"/>
    <w:rsid w:val="006F5240"/>
    <w:rsid w:val="006F6D55"/>
    <w:rsid w:val="007228C6"/>
    <w:rsid w:val="007272A3"/>
    <w:rsid w:val="00735D98"/>
    <w:rsid w:val="007362BE"/>
    <w:rsid w:val="00737269"/>
    <w:rsid w:val="00750254"/>
    <w:rsid w:val="007505A4"/>
    <w:rsid w:val="00751015"/>
    <w:rsid w:val="00752E03"/>
    <w:rsid w:val="007701D8"/>
    <w:rsid w:val="00783929"/>
    <w:rsid w:val="00785F16"/>
    <w:rsid w:val="0079519B"/>
    <w:rsid w:val="007A00A5"/>
    <w:rsid w:val="007B244B"/>
    <w:rsid w:val="007B2F04"/>
    <w:rsid w:val="007B3AF4"/>
    <w:rsid w:val="007B4F48"/>
    <w:rsid w:val="007B4FE9"/>
    <w:rsid w:val="007C3ACC"/>
    <w:rsid w:val="007C3C96"/>
    <w:rsid w:val="007D58F8"/>
    <w:rsid w:val="007D7072"/>
    <w:rsid w:val="007D787A"/>
    <w:rsid w:val="007E6857"/>
    <w:rsid w:val="008016F5"/>
    <w:rsid w:val="0081555D"/>
    <w:rsid w:val="00835BD0"/>
    <w:rsid w:val="00843C73"/>
    <w:rsid w:val="008443EB"/>
    <w:rsid w:val="0085313D"/>
    <w:rsid w:val="00864008"/>
    <w:rsid w:val="0088410D"/>
    <w:rsid w:val="008867AC"/>
    <w:rsid w:val="008A509A"/>
    <w:rsid w:val="008A6767"/>
    <w:rsid w:val="008B295E"/>
    <w:rsid w:val="008C6F85"/>
    <w:rsid w:val="008E3702"/>
    <w:rsid w:val="008F577D"/>
    <w:rsid w:val="009010C8"/>
    <w:rsid w:val="00904A6D"/>
    <w:rsid w:val="0091191E"/>
    <w:rsid w:val="00912584"/>
    <w:rsid w:val="009164B6"/>
    <w:rsid w:val="00922BF9"/>
    <w:rsid w:val="0093383D"/>
    <w:rsid w:val="00941296"/>
    <w:rsid w:val="0094602F"/>
    <w:rsid w:val="009540F1"/>
    <w:rsid w:val="009627BA"/>
    <w:rsid w:val="00963516"/>
    <w:rsid w:val="0096400D"/>
    <w:rsid w:val="0096443F"/>
    <w:rsid w:val="0096598A"/>
    <w:rsid w:val="0096762B"/>
    <w:rsid w:val="009852AB"/>
    <w:rsid w:val="00990D55"/>
    <w:rsid w:val="0099517C"/>
    <w:rsid w:val="009A0389"/>
    <w:rsid w:val="009A12CC"/>
    <w:rsid w:val="009B5CB5"/>
    <w:rsid w:val="009C6A20"/>
    <w:rsid w:val="009D1575"/>
    <w:rsid w:val="009F6456"/>
    <w:rsid w:val="009F75AC"/>
    <w:rsid w:val="00A00BAD"/>
    <w:rsid w:val="00A038F1"/>
    <w:rsid w:val="00A0495E"/>
    <w:rsid w:val="00A27332"/>
    <w:rsid w:val="00A30FFF"/>
    <w:rsid w:val="00A35336"/>
    <w:rsid w:val="00A43489"/>
    <w:rsid w:val="00A57C0F"/>
    <w:rsid w:val="00A84CD1"/>
    <w:rsid w:val="00A96FB3"/>
    <w:rsid w:val="00AB27B6"/>
    <w:rsid w:val="00AB5CC6"/>
    <w:rsid w:val="00AD1935"/>
    <w:rsid w:val="00AD1B0A"/>
    <w:rsid w:val="00AD3021"/>
    <w:rsid w:val="00AD3FB3"/>
    <w:rsid w:val="00AE4773"/>
    <w:rsid w:val="00AE76E0"/>
    <w:rsid w:val="00AF44BF"/>
    <w:rsid w:val="00B064B6"/>
    <w:rsid w:val="00B212C0"/>
    <w:rsid w:val="00B276A2"/>
    <w:rsid w:val="00B32D92"/>
    <w:rsid w:val="00B35A3B"/>
    <w:rsid w:val="00B36151"/>
    <w:rsid w:val="00B51A65"/>
    <w:rsid w:val="00B51D50"/>
    <w:rsid w:val="00B63612"/>
    <w:rsid w:val="00B63C88"/>
    <w:rsid w:val="00B75EAA"/>
    <w:rsid w:val="00B77F32"/>
    <w:rsid w:val="00B83017"/>
    <w:rsid w:val="00B8724A"/>
    <w:rsid w:val="00B90822"/>
    <w:rsid w:val="00B91B0E"/>
    <w:rsid w:val="00B92E75"/>
    <w:rsid w:val="00BA501F"/>
    <w:rsid w:val="00BA6226"/>
    <w:rsid w:val="00BB03E3"/>
    <w:rsid w:val="00BB5E87"/>
    <w:rsid w:val="00BC2583"/>
    <w:rsid w:val="00BE0B5A"/>
    <w:rsid w:val="00BF424E"/>
    <w:rsid w:val="00BF5B9F"/>
    <w:rsid w:val="00C106BD"/>
    <w:rsid w:val="00C1234D"/>
    <w:rsid w:val="00C30A1F"/>
    <w:rsid w:val="00C3517C"/>
    <w:rsid w:val="00C36EF5"/>
    <w:rsid w:val="00C514D3"/>
    <w:rsid w:val="00C56C04"/>
    <w:rsid w:val="00C652FE"/>
    <w:rsid w:val="00C85D6D"/>
    <w:rsid w:val="00C876F3"/>
    <w:rsid w:val="00C934A2"/>
    <w:rsid w:val="00C947FC"/>
    <w:rsid w:val="00CA0EAF"/>
    <w:rsid w:val="00CC05E4"/>
    <w:rsid w:val="00CC50DB"/>
    <w:rsid w:val="00CD3A60"/>
    <w:rsid w:val="00CE184C"/>
    <w:rsid w:val="00CE585D"/>
    <w:rsid w:val="00CF1CD1"/>
    <w:rsid w:val="00D03FF8"/>
    <w:rsid w:val="00D04794"/>
    <w:rsid w:val="00D10FB7"/>
    <w:rsid w:val="00D15D07"/>
    <w:rsid w:val="00D1671A"/>
    <w:rsid w:val="00D32D54"/>
    <w:rsid w:val="00D33F6E"/>
    <w:rsid w:val="00D40278"/>
    <w:rsid w:val="00D534FB"/>
    <w:rsid w:val="00D7322B"/>
    <w:rsid w:val="00D763A2"/>
    <w:rsid w:val="00D763DF"/>
    <w:rsid w:val="00D93876"/>
    <w:rsid w:val="00D9427D"/>
    <w:rsid w:val="00D9799E"/>
    <w:rsid w:val="00DA1A89"/>
    <w:rsid w:val="00DA2503"/>
    <w:rsid w:val="00DB6884"/>
    <w:rsid w:val="00DC53B3"/>
    <w:rsid w:val="00DC6F66"/>
    <w:rsid w:val="00DD3441"/>
    <w:rsid w:val="00DE1EF4"/>
    <w:rsid w:val="00DE3C73"/>
    <w:rsid w:val="00DE6A51"/>
    <w:rsid w:val="00DF154A"/>
    <w:rsid w:val="00DF5501"/>
    <w:rsid w:val="00E0668B"/>
    <w:rsid w:val="00E14594"/>
    <w:rsid w:val="00E21378"/>
    <w:rsid w:val="00E316FC"/>
    <w:rsid w:val="00E33B8B"/>
    <w:rsid w:val="00E37A8E"/>
    <w:rsid w:val="00E4241C"/>
    <w:rsid w:val="00E450E1"/>
    <w:rsid w:val="00E4576C"/>
    <w:rsid w:val="00E46EAA"/>
    <w:rsid w:val="00E53168"/>
    <w:rsid w:val="00E716D0"/>
    <w:rsid w:val="00E74AAF"/>
    <w:rsid w:val="00E7643E"/>
    <w:rsid w:val="00E83A98"/>
    <w:rsid w:val="00E86336"/>
    <w:rsid w:val="00E864F2"/>
    <w:rsid w:val="00E97FF4"/>
    <w:rsid w:val="00EA15A8"/>
    <w:rsid w:val="00EB1CB1"/>
    <w:rsid w:val="00EC1618"/>
    <w:rsid w:val="00EC4287"/>
    <w:rsid w:val="00EC6E1F"/>
    <w:rsid w:val="00ED1302"/>
    <w:rsid w:val="00F049B0"/>
    <w:rsid w:val="00F05502"/>
    <w:rsid w:val="00F067A0"/>
    <w:rsid w:val="00F06D95"/>
    <w:rsid w:val="00F21125"/>
    <w:rsid w:val="00F22192"/>
    <w:rsid w:val="00F3424F"/>
    <w:rsid w:val="00F74E2D"/>
    <w:rsid w:val="00F74FDC"/>
    <w:rsid w:val="00F8095A"/>
    <w:rsid w:val="00F839B2"/>
    <w:rsid w:val="00F9429D"/>
    <w:rsid w:val="00F9674F"/>
    <w:rsid w:val="00F96CA0"/>
    <w:rsid w:val="00FB71CC"/>
    <w:rsid w:val="00FC64EE"/>
    <w:rsid w:val="00FE0628"/>
    <w:rsid w:val="00FF31D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F9E82"/>
  <w15:docId w15:val="{A4DF453A-B1E1-2249-9EE1-95798788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utscheBank" w:eastAsia="Times New Roman" w:hAnsi="DeutscheBank"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75CD"/>
  </w:style>
  <w:style w:type="paragraph" w:styleId="berschrift1">
    <w:name w:val="heading 1"/>
    <w:basedOn w:val="Standard"/>
    <w:next w:val="Standard"/>
    <w:qFormat/>
    <w:rsid w:val="00990D55"/>
    <w:pPr>
      <w:keepNext/>
      <w:spacing w:before="320" w:after="320" w:line="320" w:lineRule="exact"/>
      <w:outlineLvl w:val="0"/>
    </w:pPr>
    <w:rPr>
      <w:rFonts w:asciiTheme="majorHAnsi" w:hAnsiTheme="majorHAnsi" w:cs="Arial"/>
      <w:b/>
      <w:bCs/>
      <w:color w:val="FD5000" w:themeColor="accent1"/>
      <w:sz w:val="32"/>
    </w:rPr>
  </w:style>
  <w:style w:type="paragraph" w:styleId="berschrift2">
    <w:name w:val="heading 2"/>
    <w:basedOn w:val="berschrift1"/>
    <w:next w:val="Standard"/>
    <w:qFormat/>
    <w:rsid w:val="00990D55"/>
    <w:pPr>
      <w:outlineLvl w:val="1"/>
    </w:pPr>
    <w:rPr>
      <w:b w:val="0"/>
      <w:bCs w:val="0"/>
      <w:iCs/>
      <w:color w:val="7DE0C3" w:themeColor="accent2"/>
    </w:rPr>
  </w:style>
  <w:style w:type="paragraph" w:styleId="berschrift3">
    <w:name w:val="heading 3"/>
    <w:basedOn w:val="berschrift1"/>
    <w:next w:val="Standard"/>
    <w:qFormat/>
    <w:rsid w:val="00990D55"/>
    <w:pPr>
      <w:spacing w:before="280" w:after="280" w:line="240" w:lineRule="auto"/>
      <w:outlineLvl w:val="2"/>
    </w:pPr>
    <w:rPr>
      <w:b w:val="0"/>
      <w:bCs w:val="0"/>
      <w:color w:val="596675" w:themeColor="text2"/>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dresse">
    <w:name w:val="Adresse"/>
    <w:basedOn w:val="Standard"/>
    <w:rsid w:val="00572D99"/>
    <w:pPr>
      <w:framePr w:w="4536" w:h="1641" w:hRule="exact" w:hSpace="142" w:wrap="notBeside" w:vAnchor="page" w:hAnchor="page" w:x="1362" w:y="2859" w:anchorLock="1"/>
    </w:pPr>
    <w:rPr>
      <w:rFonts w:cs="Arial"/>
    </w:rPr>
  </w:style>
  <w:style w:type="paragraph" w:styleId="Kopfzeile">
    <w:name w:val="header"/>
    <w:basedOn w:val="Standard"/>
    <w:link w:val="KopfzeileZchn"/>
    <w:rsid w:val="0011130C"/>
    <w:pPr>
      <w:tabs>
        <w:tab w:val="center" w:pos="4536"/>
        <w:tab w:val="right" w:pos="9072"/>
      </w:tabs>
    </w:pPr>
  </w:style>
  <w:style w:type="paragraph" w:styleId="Fuzeile">
    <w:name w:val="footer"/>
    <w:basedOn w:val="Standard"/>
    <w:link w:val="FuzeileZchn"/>
    <w:rsid w:val="00B276A2"/>
    <w:pPr>
      <w:tabs>
        <w:tab w:val="left" w:pos="357"/>
      </w:tabs>
      <w:suppressAutoHyphens/>
      <w:spacing w:line="150" w:lineRule="exact"/>
    </w:pPr>
    <w:rPr>
      <w:rFonts w:cs="Arial"/>
      <w:noProof/>
      <w:sz w:val="12"/>
      <w:szCs w:val="12"/>
    </w:rPr>
  </w:style>
  <w:style w:type="paragraph" w:customStyle="1" w:styleId="Marginalie">
    <w:name w:val="Marginalie"/>
    <w:basedOn w:val="Standard"/>
    <w:rsid w:val="0011130C"/>
    <w:pPr>
      <w:framePr w:w="4309" w:h="3062" w:hRule="exact" w:hSpace="142" w:wrap="around" w:vAnchor="page" w:hAnchor="page" w:x="7202" w:y="2348" w:anchorLock="1"/>
      <w:tabs>
        <w:tab w:val="center" w:pos="4536"/>
        <w:tab w:val="right" w:pos="9072"/>
      </w:tabs>
      <w:spacing w:line="220" w:lineRule="exact"/>
    </w:pPr>
    <w:rPr>
      <w:sz w:val="18"/>
      <w:szCs w:val="18"/>
    </w:rPr>
  </w:style>
  <w:style w:type="character" w:customStyle="1" w:styleId="KopfzeileZchn">
    <w:name w:val="Kopfzeile Zchn"/>
    <w:basedOn w:val="Absatz-Standardschriftart"/>
    <w:link w:val="Kopfzeile"/>
    <w:rsid w:val="0011130C"/>
    <w:rPr>
      <w:rFonts w:ascii="Arial" w:hAnsi="Arial"/>
      <w:sz w:val="21"/>
      <w:szCs w:val="22"/>
    </w:rPr>
  </w:style>
  <w:style w:type="paragraph" w:customStyle="1" w:styleId="MarginaliekleinerZeilenabstand">
    <w:name w:val="Marginalie kleiner Zeilenabstand"/>
    <w:basedOn w:val="Marginalie"/>
    <w:rsid w:val="00111AC3"/>
    <w:pPr>
      <w:framePr w:wrap="around"/>
      <w:spacing w:line="120" w:lineRule="exact"/>
    </w:pPr>
    <w:rPr>
      <w:sz w:val="8"/>
    </w:rPr>
  </w:style>
  <w:style w:type="table" w:styleId="Tabellenraster">
    <w:name w:val="Table Grid"/>
    <w:basedOn w:val="NormaleTabelle"/>
    <w:rsid w:val="00F3424F"/>
    <w:pPr>
      <w:tabs>
        <w:tab w:val="left" w:pos="357"/>
      </w:tabs>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enderinformationen">
    <w:name w:val="Absenderinformationen"/>
    <w:basedOn w:val="Standard"/>
    <w:qFormat/>
    <w:rsid w:val="00B276A2"/>
    <w:pPr>
      <w:framePr w:w="3402" w:h="2835" w:hRule="exact" w:wrap="around" w:vAnchor="page" w:hAnchor="page" w:x="7939" w:y="2269" w:anchorLock="1"/>
      <w:tabs>
        <w:tab w:val="left" w:pos="357"/>
      </w:tabs>
      <w:spacing w:after="90"/>
    </w:pPr>
    <w:rPr>
      <w:noProof/>
      <w:color w:val="101920" w:themeColor="text1"/>
      <w:sz w:val="18"/>
      <w:szCs w:val="18"/>
    </w:rPr>
  </w:style>
  <w:style w:type="paragraph" w:customStyle="1" w:styleId="Empfnger">
    <w:name w:val="Empfänger"/>
    <w:basedOn w:val="Standard"/>
    <w:qFormat/>
    <w:rsid w:val="00B276A2"/>
    <w:pPr>
      <w:framePr w:w="4536" w:h="1537" w:hRule="exact" w:wrap="notBeside" w:vAnchor="page" w:hAnchor="page" w:x="1419" w:y="2989" w:anchorLock="1"/>
    </w:pPr>
  </w:style>
  <w:style w:type="paragraph" w:styleId="Sprechblasentext">
    <w:name w:val="Balloon Text"/>
    <w:basedOn w:val="Standard"/>
    <w:link w:val="SprechblasentextZchn"/>
    <w:rsid w:val="00990D55"/>
    <w:rPr>
      <w:rFonts w:cs="Tahoma"/>
      <w:sz w:val="16"/>
      <w:szCs w:val="16"/>
    </w:rPr>
  </w:style>
  <w:style w:type="character" w:customStyle="1" w:styleId="SprechblasentextZchn">
    <w:name w:val="Sprechblasentext Zchn"/>
    <w:basedOn w:val="Absatz-Standardschriftart"/>
    <w:link w:val="Sprechblasentext"/>
    <w:rsid w:val="00990D55"/>
    <w:rPr>
      <w:rFonts w:asciiTheme="minorHAnsi" w:hAnsiTheme="minorHAnsi" w:cs="Tahoma"/>
      <w:sz w:val="16"/>
      <w:szCs w:val="16"/>
    </w:rPr>
  </w:style>
  <w:style w:type="character" w:customStyle="1" w:styleId="FuzeileZchn">
    <w:name w:val="Fußzeile Zchn"/>
    <w:basedOn w:val="Absatz-Standardschriftart"/>
    <w:link w:val="Fuzeile"/>
    <w:rsid w:val="00B276A2"/>
    <w:rPr>
      <w:rFonts w:asciiTheme="minorHAnsi" w:hAnsiTheme="minorHAnsi" w:cs="Arial"/>
      <w:noProof/>
      <w:sz w:val="12"/>
      <w:szCs w:val="12"/>
    </w:rPr>
  </w:style>
  <w:style w:type="character" w:styleId="Hyperlink">
    <w:name w:val="Hyperlink"/>
    <w:basedOn w:val="Absatz-Standardschriftart"/>
    <w:unhideWhenUsed/>
    <w:rsid w:val="003875CD"/>
    <w:rPr>
      <w:color w:val="0069B1"/>
      <w:u w:val="none"/>
    </w:rPr>
  </w:style>
  <w:style w:type="paragraph" w:customStyle="1" w:styleId="Flietext">
    <w:name w:val="Fließtext"/>
    <w:basedOn w:val="Standard"/>
    <w:qFormat/>
    <w:rsid w:val="00A35336"/>
    <w:pPr>
      <w:tabs>
        <w:tab w:val="left" w:pos="6521"/>
      </w:tabs>
      <w:autoSpaceDE w:val="0"/>
      <w:autoSpaceDN w:val="0"/>
      <w:adjustRightInd w:val="0"/>
    </w:pPr>
    <w:rPr>
      <w:rFonts w:cs="Arial"/>
      <w:color w:val="000000"/>
    </w:rPr>
  </w:style>
  <w:style w:type="paragraph" w:customStyle="1" w:styleId="Identifier">
    <w:name w:val="Identifier"/>
    <w:basedOn w:val="Standard"/>
    <w:qFormat/>
    <w:rsid w:val="003875CD"/>
    <w:pPr>
      <w:spacing w:line="240" w:lineRule="exact"/>
    </w:pPr>
    <w:rPr>
      <w:rFonts w:asciiTheme="majorHAnsi" w:hAnsiTheme="majorHAnsi"/>
      <w:noProof/>
      <w:color w:val="FD5000" w:themeColor="accent1"/>
      <w:sz w:val="24"/>
      <w:szCs w:val="24"/>
    </w:rPr>
  </w:style>
  <w:style w:type="character" w:customStyle="1" w:styleId="FuzeileZchn1">
    <w:name w:val="Fußzeile Zchn1"/>
    <w:basedOn w:val="Absatz-Standardschriftart"/>
    <w:semiHidden/>
    <w:rsid w:val="00026DC6"/>
    <w:rPr>
      <w:rFonts w:ascii="Deutsche Bank Text" w:hAnsi="Deutsche Bank Text"/>
      <w:sz w:val="21"/>
      <w:szCs w:val="22"/>
    </w:rPr>
  </w:style>
  <w:style w:type="character" w:styleId="NichtaufgelsteErwhnung">
    <w:name w:val="Unresolved Mention"/>
    <w:basedOn w:val="Absatz-Standardschriftart"/>
    <w:uiPriority w:val="99"/>
    <w:semiHidden/>
    <w:unhideWhenUsed/>
    <w:rsid w:val="00DF154A"/>
    <w:rPr>
      <w:color w:val="605E5C"/>
      <w:shd w:val="clear" w:color="auto" w:fill="E1DFDD"/>
    </w:rPr>
  </w:style>
  <w:style w:type="character" w:customStyle="1" w:styleId="Bold">
    <w:name w:val="Bold"/>
    <w:basedOn w:val="Absatz-Standardschriftart"/>
    <w:uiPriority w:val="1"/>
    <w:qFormat/>
    <w:rsid w:val="00A35336"/>
    <w:rPr>
      <w:b/>
      <w:bCs/>
    </w:rPr>
  </w:style>
  <w:style w:type="character" w:styleId="BesuchterLink">
    <w:name w:val="FollowedHyperlink"/>
    <w:basedOn w:val="Absatz-Standardschriftart"/>
    <w:semiHidden/>
    <w:unhideWhenUsed/>
    <w:rsid w:val="001C2D1F"/>
    <w:rPr>
      <w:color w:val="101920" w:themeColor="followedHyperlink"/>
      <w:u w:val="single"/>
    </w:rPr>
  </w:style>
  <w:style w:type="paragraph" w:styleId="Listenabsatz">
    <w:name w:val="List Paragraph"/>
    <w:basedOn w:val="Standard"/>
    <w:uiPriority w:val="34"/>
    <w:qFormat/>
    <w:rsid w:val="001C2D1F"/>
    <w:pPr>
      <w:ind w:left="720"/>
      <w:contextualSpacing/>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67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ian-a.jacobs@norisbank.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risbank.de/ueber-uns/norisbank/auszeichnungen.htm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orisbank.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db24-bright-2025-01">
  <a:themeElements>
    <a:clrScheme name="NOB NEW DESIGN">
      <a:dk1>
        <a:srgbClr val="101920"/>
      </a:dk1>
      <a:lt1>
        <a:srgbClr val="FFFFFF"/>
      </a:lt1>
      <a:dk2>
        <a:srgbClr val="596675"/>
      </a:dk2>
      <a:lt2>
        <a:srgbClr val="DAE2ED"/>
      </a:lt2>
      <a:accent1>
        <a:srgbClr val="FD5000"/>
      </a:accent1>
      <a:accent2>
        <a:srgbClr val="7DE0C3"/>
      </a:accent2>
      <a:accent3>
        <a:srgbClr val="6C85AE"/>
      </a:accent3>
      <a:accent4>
        <a:srgbClr val="9DAEC9"/>
      </a:accent4>
      <a:accent5>
        <a:srgbClr val="CED6E4"/>
      </a:accent5>
      <a:accent6>
        <a:srgbClr val="E7EBF2"/>
      </a:accent6>
      <a:hlink>
        <a:srgbClr val="101920"/>
      </a:hlink>
      <a:folHlink>
        <a:srgbClr val="101920"/>
      </a:folHlink>
    </a:clrScheme>
    <a:fontScheme name="Deutsche Bank 2024 09">
      <a:majorFont>
        <a:latin typeface="DeutscheBank"/>
        <a:ea typeface="MS PGothic"/>
        <a:cs typeface=""/>
      </a:majorFont>
      <a:minorFont>
        <a:latin typeface="DeutscheBan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none" lIns="0" tIns="0" rIns="0" bIns="0" rtlCol="0">
        <a:spAutoFit/>
      </a:bodyPr>
      <a:lstStyle>
        <a:defPPr algn="l">
          <a:defRPr sz="1400" dirty="0" smtClean="0"/>
        </a:defPPr>
      </a:lstStyle>
    </a:txDef>
  </a:objectDefaults>
  <a:extraClrSchemeLst/>
  <a:custClrLst>
    <a:custClr name="Deep Blue">
      <a:srgbClr val="1E2A78"/>
    </a:custClr>
    <a:custClr name="Dark Blue">
      <a:srgbClr val="16184E"/>
    </a:custClr>
    <a:custClr name="Mid Blue">
      <a:srgbClr val="0069B1"/>
    </a:custClr>
    <a:custClr name="Bright Blue">
      <a:srgbClr val="34A6DC"/>
    </a:custClr>
    <a:custClr name="Light Blue">
      <a:srgbClr val="CDEBF6"/>
    </a:custClr>
    <a:custClr name="Ice Blue">
      <a:srgbClr val="ECF4FC"/>
    </a:custClr>
    <a:custClr name="Grey">
      <a:srgbClr val="EDF1F7"/>
    </a:custClr>
    <a:custClr name="Light Violet">
      <a:srgbClr val="C18EBD"/>
    </a:custClr>
    <a:custClr name="Rubine Red">
      <a:srgbClr val="D4065D"/>
    </a:custClr>
    <a:custClr name="White">
      <a:srgbClr val="FFFFFF"/>
    </a:custClr>
    <a:custClr name="Turquoise">
      <a:srgbClr val="3BB8B8"/>
    </a:custClr>
    <a:custClr name="Petrol">
      <a:srgbClr val="24778D"/>
    </a:custClr>
    <a:custClr name="Summer Green">
      <a:srgbClr val="25A62D"/>
    </a:custClr>
    <a:custClr name="Spring Green">
      <a:srgbClr val="C9DD03"/>
    </a:custClr>
    <a:custClr name="Autumn Green">
      <a:srgbClr val="A1AC05"/>
    </a:custClr>
    <a:custClr name="Lucent Yellow">
      <a:srgbClr val="FFE600"/>
    </a:custClr>
    <a:custClr name="Sundown Orange">
      <a:srgbClr val="F28011"/>
    </a:custClr>
    <a:custClr name="Night Violet">
      <a:srgbClr val="431661"/>
    </a:custClr>
    <a:custClr name="Bright Red">
      <a:srgbClr val="E7001D"/>
    </a:custClr>
    <a:custClr name="White">
      <a:srgbClr val="FFFFFF"/>
    </a:custClr>
  </a:custClrLst>
  <a:extLst>
    <a:ext uri="{05A4C25C-085E-4340-85A3-A5531E510DB2}">
      <thm15:themeFamily xmlns:thm15="http://schemas.microsoft.com/office/thememl/2012/main" name="db24-bright-2025-01" id="{CE5E6E1F-4E6A-41FC-A1CC-BAD2791C7B66}" vid="{7C94FF46-8220-4740-BE68-35FA3E1CCF6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42797174AA554185A8E18B988AF377" ma:contentTypeVersion="4" ma:contentTypeDescription="Ein neues Dokument erstellen." ma:contentTypeScope="" ma:versionID="37f06ef6e7bac2a6fa7e88412c808d4d">
  <xsd:schema xmlns:xsd="http://www.w3.org/2001/XMLSchema" xmlns:xs="http://www.w3.org/2001/XMLSchema" xmlns:p="http://schemas.microsoft.com/office/2006/metadata/properties" xmlns:ns2="106a9a59-f7c9-45eb-a9d4-e1ad0a56d528" targetNamespace="http://schemas.microsoft.com/office/2006/metadata/properties" ma:root="true" ma:fieldsID="b6415839c8c38fdf1b7d643d1b6eede3" ns2:_="">
    <xsd:import namespace="106a9a59-f7c9-45eb-a9d4-e1ad0a56d5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6a9a59-f7c9-45eb-a9d4-e1ad0a56d5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183DF-9AC3-491E-9CA8-4038166B1C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AC5FF5-B50F-40BF-A1C0-8BAAE9982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6a9a59-f7c9-45eb-a9d4-e1ad0a56d5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01A2C-EE67-43E0-B31B-81E294EF76D5}">
  <ds:schemaRefs>
    <ds:schemaRef ds:uri="http://schemas.microsoft.com/sharepoint/v3/contenttype/forms"/>
  </ds:schemaRefs>
</ds:datastoreItem>
</file>

<file path=customXml/itemProps4.xml><?xml version="1.0" encoding="utf-8"?>
<ds:datastoreItem xmlns:ds="http://schemas.openxmlformats.org/officeDocument/2006/customXml" ds:itemID="{7EAA3841-B27E-4519-860E-FE4A5270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4659</Characters>
  <Application>Microsoft Office Word</Application>
  <DocSecurity>0</DocSecurity>
  <Lines>86</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Briefvorlage Deutsche Bank AG deutsch</vt:lpstr>
      <vt:lpstr>Briefvorlage Deutsche Bank AG deutsch</vt:lpstr>
    </vt:vector>
  </TitlesOfParts>
  <Company>Deutsche Bank AG</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Deutsche Bank AG deutsch</dc:title>
  <dc:subject>[Betreff]</dc:subject>
  <dc:creator>[Brieftext]</dc:creator>
  <cp:keywords/>
  <dc:description/>
  <cp:lastModifiedBy>Christian-A Jacobs</cp:lastModifiedBy>
  <cp:revision>6</cp:revision>
  <cp:lastPrinted>2026-01-20T07:24:00Z</cp:lastPrinted>
  <dcterms:created xsi:type="dcterms:W3CDTF">2026-04-30T06:18:00Z</dcterms:created>
  <dcterms:modified xsi:type="dcterms:W3CDTF">2026-05-27T06:17:00Z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XXK</vt:lpwstr>
  </property>
  <property fmtid="{D5CDD505-2E9C-101B-9397-08002B2CF9AE}" pid="3" name="ContentTypeId">
    <vt:lpwstr>0x0101007A42797174AA554185A8E18B988AF377</vt:lpwstr>
  </property>
  <property fmtid="{D5CDD505-2E9C-101B-9397-08002B2CF9AE}" pid="4" name="MSIP_Label_1b7f8449-e5d3-4eba-8da7-ffd6ca5bf3e9_Enabled">
    <vt:lpwstr>true</vt:lpwstr>
  </property>
  <property fmtid="{D5CDD505-2E9C-101B-9397-08002B2CF9AE}" pid="5" name="MSIP_Label_1b7f8449-e5d3-4eba-8da7-ffd6ca5bf3e9_SetDate">
    <vt:lpwstr>2026-02-02T08:01:34Z</vt:lpwstr>
  </property>
  <property fmtid="{D5CDD505-2E9C-101B-9397-08002B2CF9AE}" pid="6" name="MSIP_Label_1b7f8449-e5d3-4eba-8da7-ffd6ca5bf3e9_Method">
    <vt:lpwstr>Privileged</vt:lpwstr>
  </property>
  <property fmtid="{D5CDD505-2E9C-101B-9397-08002B2CF9AE}" pid="7" name="MSIP_Label_1b7f8449-e5d3-4eba-8da7-ffd6ca5bf3e9_Name">
    <vt:lpwstr>1b7f8449-e5d3-4eba-8da7-ffd6ca5bf3e9</vt:lpwstr>
  </property>
  <property fmtid="{D5CDD505-2E9C-101B-9397-08002B2CF9AE}" pid="8" name="MSIP_Label_1b7f8449-e5d3-4eba-8da7-ffd6ca5bf3e9_SiteId">
    <vt:lpwstr>1e9b61e8-e590-4abc-b1af-24125e330d2a</vt:lpwstr>
  </property>
  <property fmtid="{D5CDD505-2E9C-101B-9397-08002B2CF9AE}" pid="9" name="MSIP_Label_1b7f8449-e5d3-4eba-8da7-ffd6ca5bf3e9_ActionId">
    <vt:lpwstr>5f4cdf19-9c34-4f92-bc46-aadff1bba839</vt:lpwstr>
  </property>
  <property fmtid="{D5CDD505-2E9C-101B-9397-08002B2CF9AE}" pid="10" name="MSIP_Label_1b7f8449-e5d3-4eba-8da7-ffd6ca5bf3e9_ContentBits">
    <vt:lpwstr>0</vt:lpwstr>
  </property>
  <property fmtid="{D5CDD505-2E9C-101B-9397-08002B2CF9AE}" pid="11" name="MSIP_Label_1b7f8449-e5d3-4eba-8da7-ffd6ca5bf3e9_Tag">
    <vt:lpwstr>10, 0, 1, 1</vt:lpwstr>
  </property>
</Properties>
</file>